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16938516"/>
      <w:r/>
      <w:bookmarkStart w:id="3" w:name="_Toc20823272"/>
      <w:r/>
      <w:bookmarkStart w:id="4" w:name="_Toc523127445"/>
      <w:r/>
      <w:bookmarkStart w:id="5" w:name="_Toc513029200"/>
      <w:r/>
      <w:r/>
    </w:p>
    <w:p>
      <w:pPr>
        <w:pStyle w:val="989"/>
        <w:rPr>
          <w:rFonts w:hint="eastAsia"/>
        </w:rPr>
      </w:pPr>
      <w:r>
        <w:rPr>
          <w:rFonts w:hint="eastAsia"/>
        </w:rPr>
      </w:r>
      <w:r/>
    </w:p>
    <w:p>
      <w:pPr>
        <w:pStyle w:val="104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jc w:val="center"/>
        <w:rPr>
          <w:rFonts w:hint="eastAsia" w:ascii="Times New Roman" w:hAnsi="Times New Roman" w:eastAsia="宋体" w:cs="Times New Roman"/>
          <w:b/>
          <w:bCs w:val="0"/>
          <w:color w:val="000000"/>
          <w:sz w:val="30"/>
          <w:szCs w:val="30"/>
          <w:lang w:val="en-US" w:eastAsia="zh-CN"/>
        </w:rPr>
      </w:pPr>
      <w:r>
        <w:rPr>
          <w:rFonts w:hint="eastAsia" w:cs="Times New Roman"/>
          <w:b/>
          <w:color w:val="000000"/>
          <w:sz w:val="30"/>
          <w:szCs w:val="30"/>
          <w:lang w:val="en-US" w:eastAsia="zh-CN"/>
        </w:rPr>
        <w:t xml:space="preserve"> </w:t>
      </w:r>
      <w:r>
        <w:rPr>
          <w:rFonts w:hint="eastAsia" w:eastAsia="宋体" w:cs="Times New Roman"/>
          <w:b/>
          <w:color w:val="000000"/>
          <w:sz w:val="30"/>
          <w:szCs w:val="30"/>
          <w:lang w:eastAsia="zh-CN"/>
        </w:rPr>
        <w:t xml:space="preserve">项目</w:t>
      </w:r>
      <w:r>
        <w:rPr>
          <w:rFonts w:hint="eastAsia" w:ascii="Times New Roman" w:hAnsi="Times New Roman" w:eastAsia="宋体" w:cs="Times New Roman"/>
          <w:b/>
          <w:bCs w:val="0"/>
          <w:color w:val="000000"/>
          <w:sz w:val="30"/>
          <w:szCs w:val="30"/>
          <w:lang w:eastAsia="zh-CN"/>
        </w:rPr>
        <w:t xml:space="preserve">名称：</w:t>
      </w:r>
      <w:r>
        <w:rPr>
          <w:rFonts w:hint="eastAsia" w:cs="Times New Roman"/>
          <w:b/>
          <w:bCs w:val="0"/>
          <w:color w:val="000000"/>
          <w:sz w:val="30"/>
          <w:szCs w:val="30"/>
          <w:lang w:eastAsia="zh-CN"/>
        </w:rPr>
        <w:t xml:space="preserve">东沟片环卫服务外包项目</w:t>
      </w:r>
      <w:r>
        <w:rPr>
          <w:rFonts w:hint="eastAsia" w:ascii="Times New Roman" w:hAnsi="Times New Roman" w:eastAsia="宋体" w:cs="Times New Roman"/>
          <w:b/>
          <w:bCs w:val="0"/>
          <w:color w:val="000000"/>
          <w:sz w:val="30"/>
          <w:szCs w:val="30"/>
          <w:lang w:val="en-US" w:eastAsia="zh-CN"/>
        </w:rPr>
        <w:t xml:space="preserve"> </w:t>
      </w:r>
      <w:r/>
    </w:p>
    <w:p>
      <w:pPr>
        <w:jc w:val="both"/>
        <w:rPr>
          <w:rFonts w:hint="eastAsia" w:ascii="Times New Roman" w:hAnsi="Times New Roman" w:eastAsia="宋体" w:cs="Times New Roman"/>
          <w:b/>
          <w:bCs w:val="0"/>
          <w:color w:val="0000ff"/>
          <w:sz w:val="30"/>
          <w:szCs w:val="30"/>
          <w:lang w:eastAsia="zh-CN"/>
        </w:rPr>
      </w:pPr>
      <w:r>
        <w:rPr>
          <w:rFonts w:hint="eastAsia" w:ascii="Times New Roman" w:hAnsi="Times New Roman" w:eastAsia="宋体" w:cs="Times New Roman"/>
          <w:b/>
          <w:bCs w:val="0"/>
          <w:color w:val="0000ff"/>
          <w:sz w:val="30"/>
          <w:szCs w:val="30"/>
          <w:lang w:eastAsia="zh-CN"/>
        </w:rPr>
      </w:r>
      <w:r/>
    </w:p>
    <w:p>
      <w:pPr>
        <w:ind w:firstLine="2409"/>
        <w:jc w:val="both"/>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项目编号：JSZC-320116-JZCG-G2025-0051</w:t>
      </w:r>
      <w:r>
        <w:rPr>
          <w:rFonts w:hint="eastAsia" w:eastAsia="宋体" w:cs="Times New Roman"/>
          <w:b/>
          <w:color w:val="000000"/>
          <w:sz w:val="30"/>
          <w:szCs w:val="30"/>
          <w:lang w:val="en-US"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jc w:val="center"/>
        <w:rPr>
          <w:rFonts w:hint="eastAsia" w:eastAsia="宋体" w:cs="Times New Roman"/>
          <w:b/>
          <w:color w:val="000000"/>
          <w:sz w:val="30"/>
          <w:szCs w:val="30"/>
          <w:lang w:eastAsia="zh-CN"/>
        </w:rPr>
      </w:pPr>
      <w:r>
        <w:rPr>
          <w:rFonts w:hint="eastAsia" w:cs="Times New Roman"/>
          <w:b/>
          <w:color w:val="000000"/>
          <w:sz w:val="30"/>
          <w:szCs w:val="30"/>
          <w:lang w:val="en-US" w:eastAsia="zh-CN"/>
        </w:rPr>
        <w:t xml:space="preserve"> </w:t>
      </w:r>
      <w:r>
        <w:rPr>
          <w:rFonts w:hint="eastAsia" w:eastAsia="宋体" w:cs="Times New Roman"/>
          <w:b/>
          <w:color w:val="000000"/>
          <w:sz w:val="30"/>
          <w:szCs w:val="30"/>
          <w:lang w:eastAsia="zh-CN"/>
        </w:rPr>
        <w:t xml:space="preserve">（</w:t>
      </w:r>
      <w:r>
        <w:rPr>
          <w:rFonts w:hint="eastAsia" w:cs="Times New Roman"/>
          <w:b/>
          <w:color w:val="000000"/>
          <w:sz w:val="30"/>
          <w:szCs w:val="30"/>
          <w:lang w:val="en-US" w:eastAsia="zh-CN"/>
        </w:rPr>
        <w:t xml:space="preserve">服务类项目，</w:t>
      </w:r>
      <w:r>
        <w:rPr>
          <w:rFonts w:hint="eastAsia" w:ascii="宋体" w:hAnsi="宋体" w:eastAsia="宋体" w:cs="宋体"/>
          <w:b/>
          <w:bCs/>
          <w:color w:val="000000" w:themeColor="text1"/>
          <w:sz w:val="30"/>
          <w:szCs w:val="30"/>
          <w:lang w:eastAsia="zh-CN"/>
          <w14:textFill>
            <w14:solidFill>
              <w14:schemeClr w14:val="tx1"/>
            </w14:solidFill>
          </w14:textFill>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45"/>
        <w:ind w:firstLine="0"/>
        <w:jc w:val="center"/>
        <w:rPr>
          <w:rFonts w:hint="default"/>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25</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11</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pStyle w:val="832"/>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832"/>
      </w:pPr>
      <w:r/>
      <w:r/>
    </w:p>
    <w:p>
      <w:pPr>
        <w:pStyle w:val="787"/>
        <w:rPr>
          <w:rFonts w:hint="eastAsia"/>
          <w:lang w:eastAsia="zh-CN"/>
        </w:rPr>
      </w:pPr>
      <w:r>
        <w:rPr>
          <w:rFonts w:hint="eastAsia"/>
          <w:lang w:eastAsia="zh-CN"/>
        </w:rPr>
      </w:r>
      <w:r/>
    </w:p>
    <w:p>
      <w:pPr>
        <w:pStyle w:val="788"/>
        <w:keepLines/>
        <w:keepNext w:val="0"/>
        <w:pageBreakBefore w:val="0"/>
        <w:widowControl w:val="off"/>
        <w:rPr>
          <w:rFonts w:hint="eastAsia"/>
          <w:lang w:eastAsia="zh-CN"/>
        </w:rPr>
      </w:pPr>
      <w:r>
        <w:rPr>
          <w:rFonts w:hint="eastAsia"/>
          <w:lang w:eastAsia="zh-CN"/>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bCs/>
          <w:color w:val="000000"/>
          <w:sz w:val="44"/>
          <w:szCs w:val="44"/>
        </w:rPr>
      </w:r>
      <w:r/>
    </w:p>
    <w:p>
      <w:pPr>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440" w:hanging="1440"/>
        <w:jc w:val="left"/>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b w:val="0"/>
          <w:color w:val="000000"/>
          <w:sz w:val="36"/>
          <w:szCs w:val="21"/>
          <w:lang w:val="en-US" w:eastAsia="zh-CN" w:bidi="ar-SA"/>
        </w:rPr>
        <w:t xml:space="preserve">第一章</w:t>
      </w:r>
      <w:r>
        <w:rPr>
          <w:rFonts w:hint="eastAsia" w:ascii="黑体" w:hAnsi="宋体" w:eastAsia="黑体" w:cs="Times New Roman"/>
          <w:color w:val="000000"/>
          <w:sz w:val="36"/>
          <w:szCs w:val="21"/>
        </w:rPr>
        <w:t xml:space="preserve">投标邀请</w:t>
      </w:r>
      <w:r/>
    </w:p>
    <w:p>
      <w:pPr>
        <w:numPr>
          <w:ilvl w:val="0"/>
          <w:numId w:val="0"/>
        </w:numPr>
        <w:ind w:left="1440" w:hanging="1440"/>
        <w:jc w:val="left"/>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b w:val="0"/>
          <w:color w:val="000000"/>
          <w:sz w:val="36"/>
          <w:szCs w:val="21"/>
          <w:lang w:val="en-US" w:eastAsia="zh-CN" w:bidi="ar-SA"/>
        </w:rPr>
        <w:t xml:space="preserve">第二章</w:t>
      </w:r>
      <w:r>
        <w:rPr>
          <w:rFonts w:hint="eastAsia" w:ascii="黑体" w:hAnsi="宋体" w:eastAsia="黑体" w:cs="Times New Roman"/>
          <w:color w:val="000000"/>
          <w:sz w:val="36"/>
          <w:szCs w:val="21"/>
        </w:rPr>
        <w:t xml:space="preserve">投标人须知</w:t>
      </w:r>
      <w:r/>
    </w:p>
    <w:p>
      <w:pPr>
        <w:numPr>
          <w:ilvl w:val="0"/>
          <w:numId w:val="0"/>
        </w:numPr>
        <w:ind w:left="1440" w:hanging="1440"/>
        <w:jc w:val="left"/>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b w:val="0"/>
          <w:color w:val="000000"/>
          <w:sz w:val="36"/>
          <w:szCs w:val="21"/>
          <w:lang w:val="en-US" w:eastAsia="zh-CN" w:bidi="ar-SA"/>
        </w:rPr>
        <w:t xml:space="preserve">第三章</w:t>
      </w:r>
      <w:r>
        <w:rPr>
          <w:rFonts w:hint="eastAsia" w:ascii="黑体" w:hAnsi="宋体" w:eastAsia="黑体" w:cs="Times New Roman"/>
          <w:color w:val="000000"/>
          <w:sz w:val="36"/>
          <w:szCs w:val="21"/>
        </w:rPr>
        <w:t xml:space="preserve">合同文本</w:t>
      </w:r>
      <w:r/>
    </w:p>
    <w:p>
      <w:pPr>
        <w:numPr>
          <w:ilvl w:val="0"/>
          <w:numId w:val="0"/>
        </w:numPr>
        <w:ind w:left="1440" w:hanging="1440"/>
        <w:jc w:val="left"/>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b w:val="0"/>
          <w:color w:val="000000"/>
          <w:sz w:val="36"/>
          <w:szCs w:val="21"/>
          <w:lang w:val="en-US" w:eastAsia="zh-CN" w:bidi="ar-SA"/>
        </w:rPr>
        <w:t xml:space="preserve">第四章</w:t>
      </w:r>
      <w:r>
        <w:rPr>
          <w:rFonts w:hint="eastAsia" w:ascii="黑体" w:hAnsi="宋体" w:eastAsia="黑体" w:cs="Times New Roman"/>
          <w:color w:val="000000"/>
          <w:sz w:val="36"/>
          <w:szCs w:val="21"/>
        </w:rPr>
        <w:t xml:space="preserve">采购需求</w:t>
      </w:r>
      <w:r/>
    </w:p>
    <w:p>
      <w:pPr>
        <w:numPr>
          <w:ilvl w:val="0"/>
          <w:numId w:val="0"/>
        </w:numPr>
        <w:ind w:left="1440" w:hanging="1440"/>
        <w:jc w:val="left"/>
        <w:keepLines w:val="0"/>
        <w:keepNext w:val="0"/>
        <w:pageBreakBefore w:val="0"/>
        <w:spacing w:line="960" w:lineRule="auto"/>
        <w:widowControl w:val="off"/>
        <w:rPr>
          <w:rFonts w:hint="eastAsia" w:ascii="黑体" w:hAnsi="宋体" w:eastAsia="黑体" w:cs="Times New Roman"/>
          <w:color w:val="000000"/>
          <w:sz w:val="36"/>
          <w:szCs w:val="21"/>
        </w:rPr>
        <w:outlineLvl w:val="0"/>
      </w:pPr>
      <w:r>
        <w:rPr>
          <w:rFonts w:hint="eastAsia" w:ascii="黑体" w:hAnsi="宋体" w:eastAsia="黑体" w:cs="Times New Roman"/>
          <w:b w:val="0"/>
          <w:color w:val="000000"/>
          <w:sz w:val="36"/>
          <w:szCs w:val="21"/>
          <w:lang w:val="en-US" w:eastAsia="zh-CN" w:bidi="ar-SA"/>
        </w:rPr>
        <w:t xml:space="preserve">第五章</w:t>
      </w:r>
      <w:r>
        <w:rPr>
          <w:rFonts w:hint="eastAsia" w:ascii="黑体" w:hAnsi="宋体" w:eastAsia="黑体" w:cs="Times New Roman"/>
          <w:color w:val="000000"/>
          <w:sz w:val="36"/>
          <w:szCs w:val="21"/>
        </w:rPr>
        <w:t xml:space="preserve">评标方法与评标标准</w:t>
      </w:r>
      <w:r/>
    </w:p>
    <w:p>
      <w:pPr>
        <w:numPr>
          <w:ilvl w:val="0"/>
          <w:numId w:val="0"/>
        </w:numPr>
        <w:ind w:left="1440" w:hanging="1440"/>
        <w:jc w:val="left"/>
        <w:keepLines w:val="0"/>
        <w:keepNext w:val="0"/>
        <w:pageBreakBefore w:val="0"/>
        <w:spacing w:line="960"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黑体" w:hAnsi="方正小标宋简体" w:eastAsia="黑体" w:cs="方正小标宋简体"/>
          <w:b w:val="0"/>
          <w:color w:val="000000"/>
          <w:sz w:val="36"/>
          <w:szCs w:val="36"/>
          <w:lang w:val="en-US" w:eastAsia="zh-CN" w:bidi="ar-SA"/>
        </w:rPr>
        <w:t xml:space="preserve">第六章</w:t>
      </w:r>
      <w:r>
        <w:rPr>
          <w:rFonts w:hint="eastAsia" w:ascii="黑体" w:hAnsi="宋体" w:eastAsia="黑体" w:cs="Times New Roman"/>
          <w:color w:val="000000"/>
          <w:sz w:val="36"/>
          <w:szCs w:val="21"/>
        </w:rPr>
        <w:t xml:space="preserve">投标文件格式</w:t>
      </w:r>
      <w:r/>
    </w:p>
    <w:p>
      <w:pPr>
        <w:jc w:val="left"/>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                 </w:t>
      </w:r>
      <w:r/>
    </w:p>
    <w:p>
      <w:pPr>
        <w:jc w:val="left"/>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64" w:lineRule="auto"/>
        <w:widowControl w:val="off"/>
        <w:rPr>
          <w:rFonts w:hint="eastAsia" w:ascii="宋体" w:hAnsi="宋体"/>
          <w:color w:val="000000"/>
          <w:sz w:val="24"/>
          <w:szCs w:val="24"/>
        </w:rPr>
      </w:pPr>
      <w:r/>
      <w:bookmarkStart w:id="6" w:name="_Toc38985263"/>
      <w:r/>
      <w:bookmarkStart w:id="7" w:name="_Hlk24379207"/>
      <w:r/>
      <w:bookmarkStart w:id="8" w:name="_Toc28359002"/>
      <w:r/>
      <w:bookmarkStart w:id="9" w:name="_Toc35393790"/>
      <w:r/>
      <w:bookmarkStart w:id="10" w:name="_Toc35393621"/>
      <w:r/>
      <w:bookmarkStart w:id="11" w:name="_Toc28359079"/>
      <w:r/>
      <w:r/>
    </w:p>
    <w:p>
      <w:pPr>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南京市六合区人民政府龙袍街道办事处</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，南京市公共资源交易中心六合</w:t>
      </w:r>
      <w:r>
        <w:rPr>
          <w:rFonts w:hint="eastAsia" w:ascii="宋体" w:hAnsi="宋体"/>
          <w:color w:val="000000"/>
          <w:sz w:val="24"/>
          <w:szCs w:val="24"/>
          <w:u w:val="none"/>
          <w:lang w:val="en-US" w:eastAsia="zh-CN"/>
        </w:rPr>
        <w:t xml:space="preserve">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u w:val="none"/>
          <w:lang w:val="en-US" w:eastAsia="zh-CN"/>
        </w:rPr>
        <w:t xml:space="preserve">就东沟片环卫服务外包项目（项目名称）进行公开招标采购，欢迎符合条件的供应商投标。</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t xml:space="preserve">1.项目编号：JSZC-320116-JZCG-G2025-0051</w:t>
      </w:r>
      <w:r>
        <w:rPr>
          <w:rFonts w:hint="eastAsia" w:ascii="宋体" w:hAnsi="宋体"/>
          <w:sz w:val="24"/>
          <w:szCs w:val="24"/>
          <w:lang w:val="en-US" w:eastAsia="zh-CN"/>
        </w:rPr>
        <w:t xml:space="preserve">  </w:t>
      </w:r>
      <w:r/>
    </w:p>
    <w:p>
      <w:pPr>
        <w:ind w:firstLine="480"/>
        <w:pageBreakBefore w:val="0"/>
        <w:spacing w:line="264" w:lineRule="auto"/>
        <w:widowControl w:val="off"/>
        <w:rPr>
          <w:rFonts w:hint="eastAsia" w:ascii="宋体" w:hAnsi="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东沟片环卫服务外包项目</w:t>
      </w:r>
      <w:r/>
    </w:p>
    <w:p>
      <w:pPr>
        <w:ind w:firstLine="480"/>
        <w:pageBreakBefore w:val="0"/>
        <w:spacing w:line="264" w:lineRule="auto"/>
        <w:widowControl w:val="off"/>
        <w:rPr>
          <w:rFonts w:hint="eastAsia" w:ascii="宋体" w:hAnsi="宋体"/>
          <w:sz w:val="24"/>
          <w:szCs w:val="24"/>
          <w:lang w:val="en-US" w:eastAsia="zh-CN"/>
        </w:rPr>
      </w:pPr>
      <w:r>
        <w:rPr>
          <w:rFonts w:hint="eastAsia" w:ascii="宋体" w:hAnsi="宋体"/>
          <w:sz w:val="24"/>
          <w:szCs w:val="24"/>
        </w:rPr>
        <w:t xml:space="preserve">3.预算金额：</w:t>
      </w:r>
      <w:r>
        <w:rPr>
          <w:rFonts w:hint="eastAsia" w:ascii="宋体" w:hAnsi="宋体"/>
          <w:sz w:val="24"/>
          <w:szCs w:val="24"/>
          <w:lang w:val="en-US" w:eastAsia="zh-CN"/>
        </w:rPr>
        <w:t xml:space="preserve">579万元 </w:t>
      </w:r>
      <w:r/>
    </w:p>
    <w:p>
      <w:pPr>
        <w:ind w:firstLine="480"/>
        <w:pageBreakBefore w:val="0"/>
        <w:spacing w:line="264" w:lineRule="auto"/>
        <w:widowControl w:val="off"/>
        <w:rPr>
          <w:rFonts w:hint="default" w:ascii="宋体" w:hAnsi="宋体"/>
          <w:sz w:val="24"/>
          <w:szCs w:val="24"/>
          <w:lang w:val="en-US" w:eastAsia="zh-CN"/>
        </w:rPr>
      </w:pPr>
      <w:r>
        <w:rPr>
          <w:rFonts w:hint="eastAsia" w:ascii="宋体" w:hAnsi="宋体"/>
          <w:sz w:val="24"/>
          <w:szCs w:val="24"/>
        </w:rPr>
        <w:t xml:space="preserve">4.</w:t>
      </w:r>
      <w:r>
        <w:rPr>
          <w:rFonts w:hint="eastAsia" w:ascii="宋体" w:hAnsi="宋体"/>
          <w:sz w:val="24"/>
          <w:szCs w:val="24"/>
          <w:lang w:val="en-US" w:eastAsia="zh-CN"/>
        </w:rPr>
        <w:t xml:space="preserve">最高限价：本项目设定最高限价为 524.1382万元</w:t>
      </w:r>
      <w:r>
        <w:rPr>
          <w:rFonts w:hint="eastAsia" w:ascii="宋体" w:hAnsi="宋体"/>
          <w:sz w:val="24"/>
          <w:szCs w:val="24"/>
          <w:lang w:eastAsia="zh-CN"/>
        </w:rPr>
        <w:t xml:space="preserve">（</w:t>
      </w:r>
      <w:r>
        <w:rPr>
          <w:rFonts w:hint="eastAsia" w:ascii="宋体" w:hAnsi="宋体"/>
          <w:sz w:val="24"/>
          <w:szCs w:val="24"/>
          <w:lang w:val="en-US" w:eastAsia="zh-CN"/>
        </w:rPr>
        <w:t xml:space="preserve">2年，每年262.0691万元，《开标一览表》按照2年总金额报价</w:t>
      </w:r>
      <w:r>
        <w:rPr>
          <w:rFonts w:hint="eastAsia" w:ascii="宋体" w:hAnsi="宋体"/>
          <w:sz w:val="24"/>
          <w:szCs w:val="24"/>
          <w:lang w:eastAsia="zh-CN"/>
        </w:rPr>
        <w:t xml:space="preserve">）</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t xml:space="preserve">5.采购需求（简介）：</w:t>
      </w:r>
      <w:r>
        <w:rPr>
          <w:rFonts w:hint="eastAsia" w:ascii="宋体" w:hAnsi="宋体"/>
          <w:sz w:val="24"/>
          <w:szCs w:val="24"/>
          <w:lang w:val="en-US" w:eastAsia="zh-CN"/>
        </w:rPr>
        <w:t xml:space="preserve">龙袍</w:t>
      </w:r>
      <w:r>
        <w:rPr>
          <w:rFonts w:hint="eastAsia" w:ascii="宋体" w:hAnsi="宋体"/>
          <w:sz w:val="24"/>
          <w:szCs w:val="24"/>
          <w:lang w:eastAsia="zh-CN"/>
        </w:rPr>
        <w:t xml:space="preserve">街道拟对</w:t>
      </w:r>
      <w:r>
        <w:rPr>
          <w:rFonts w:hint="eastAsia" w:ascii="宋体" w:hAnsi="宋体"/>
          <w:sz w:val="24"/>
          <w:szCs w:val="24"/>
          <w:lang w:val="en-US" w:eastAsia="zh-CN"/>
        </w:rPr>
        <w:t xml:space="preserve">东沟片环卫服务外包项目进行公开招标。</w:t>
      </w:r>
      <w:r>
        <w:rPr>
          <w:rFonts w:hint="eastAsia" w:ascii="宋体" w:hAnsi="宋体"/>
          <w:sz w:val="24"/>
          <w:szCs w:val="24"/>
        </w:rPr>
        <w:t xml:space="preserve">（详细内容见本招标文件第四章） </w:t>
      </w:r>
      <w:r/>
    </w:p>
    <w:p>
      <w:pPr>
        <w:ind w:firstLine="480"/>
        <w:pageBreakBefore w:val="0"/>
        <w:spacing w:line="264" w:lineRule="auto"/>
        <w:widowControl w:val="off"/>
        <w:rPr>
          <w:rFonts w:hint="default" w:ascii="宋体" w:hAnsi="宋体"/>
          <w:sz w:val="24"/>
          <w:szCs w:val="24"/>
          <w:lang w:val="en-US" w:eastAsia="zh-CN"/>
        </w:rPr>
      </w:pPr>
      <w:r>
        <w:rPr>
          <w:rFonts w:hint="eastAsia" w:ascii="宋体" w:hAnsi="宋体"/>
          <w:sz w:val="24"/>
          <w:szCs w:val="24"/>
        </w:rPr>
        <w:t xml:space="preserve">6.合同履行期限：</w:t>
      </w:r>
      <w:r>
        <w:rPr>
          <w:rFonts w:hint="eastAsia" w:ascii="宋体" w:hAnsi="宋体"/>
          <w:sz w:val="24"/>
          <w:szCs w:val="24"/>
          <w:lang w:val="en-US" w:eastAsia="zh-CN"/>
        </w:rPr>
        <w:t xml:space="preserve">2年</w:t>
      </w:r>
      <w:r/>
    </w:p>
    <w:p>
      <w:pPr>
        <w:ind w:firstLine="480"/>
        <w:pageBreakBefore w:val="0"/>
        <w:spacing w:line="264"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7.本项目不接受联合体投标。</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28359080"/>
      <w:r/>
      <w:bookmarkStart w:id="14" w:name="_Toc28359003"/>
      <w:r/>
      <w:bookmarkStart w:id="15" w:name="_Toc35393622"/>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color w:val="000000"/>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rPr>
      </w:pPr>
      <w:r>
        <w:rPr>
          <w:rFonts w:hint="eastAsia" w:ascii="宋体" w:hAnsi="宋体" w:eastAsia="宋体" w:cs="Times New Roman"/>
          <w:b w:val="0"/>
          <w:bCs w:val="0"/>
          <w:color w:val="000000"/>
          <w:sz w:val="24"/>
          <w:szCs w:val="24"/>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eastAsia="zh-CN"/>
        </w:rPr>
      </w:pPr>
      <w:r>
        <w:rPr>
          <w:rFonts w:hint="eastAsia" w:ascii="宋体" w:hAnsi="宋体" w:eastAsia="宋体" w:cs="Times New Roman"/>
          <w:b w:val="0"/>
          <w:bCs w:val="0"/>
          <w:color w:val="000000"/>
          <w:sz w:val="24"/>
          <w:szCs w:val="24"/>
          <w:lang w:val="en-US" w:eastAsia="zh-CN"/>
        </w:rPr>
        <w:t xml:space="preserve">1.1</w:t>
      </w:r>
      <w:r>
        <w:rPr>
          <w:rFonts w:hint="eastAsia" w:ascii="宋体" w:hAnsi="宋体" w:eastAsia="宋体" w:cs="Times New Roman"/>
          <w:b w:val="0"/>
          <w:bCs w:val="0"/>
          <w:color w:val="000000"/>
          <w:sz w:val="24"/>
          <w:szCs w:val="24"/>
          <w:lang w:val="zh-CN"/>
        </w:rPr>
        <w:t xml:space="preserve">供应商信用承诺函（</w:t>
      </w:r>
      <w:r>
        <w:rPr>
          <w:rFonts w:hint="eastAsia" w:ascii="宋体" w:hAnsi="宋体" w:cs="Times New Roman"/>
          <w:sz w:val="24"/>
          <w:szCs w:val="24"/>
          <w:lang w:val="zh-CN" w:eastAsia="zh-CN"/>
        </w:rPr>
        <w:t xml:space="preserve">格式见第六章</w:t>
      </w:r>
      <w:r>
        <w:rPr>
          <w:rFonts w:hint="eastAsia" w:ascii="宋体" w:hAnsi="宋体" w:eastAsia="宋体" w:cs="Times New Roman"/>
          <w:b w:val="0"/>
          <w:bCs w:val="0"/>
          <w:color w:val="000000"/>
          <w:sz w:val="24"/>
          <w:szCs w:val="24"/>
          <w:lang w:val="zh-CN"/>
        </w:rPr>
        <w:t xml:space="preserve">）</w:t>
      </w:r>
      <w:r>
        <w:rPr>
          <w:rFonts w:hint="eastAsia" w:ascii="宋体" w:hAnsi="宋体" w:eastAsia="宋体" w:cs="Times New Roman"/>
          <w:b w:val="0"/>
          <w:bCs w:val="0"/>
          <w:color w:val="000000"/>
          <w:sz w:val="24"/>
          <w:szCs w:val="24"/>
          <w:lang w:val="zh-CN" w:eastAsia="zh-CN"/>
        </w:rPr>
        <w:t xml:space="preserve">。</w:t>
      </w:r>
      <w:r/>
    </w:p>
    <w:p>
      <w:pPr>
        <w:ind w:firstLine="480"/>
        <w:pageBreakBefore w:val="0"/>
        <w:spacing w:line="264"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lang w:val="zh-CN"/>
        </w:rPr>
        <w:t xml:space="preserve">2.落实政府采购政策需满足的资格要求：</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lang w:val="en-US" w:eastAsia="zh-CN" w:bidi="ar-SA"/>
        </w:rPr>
      </w:pPr>
      <w:r>
        <w:rPr>
          <w:rFonts w:hint="eastAsia" w:ascii="宋体" w:hAnsi="宋体" w:eastAsia="宋体" w:cs="Times New Roman"/>
          <w:i w:val="0"/>
          <w:iCs w:val="0"/>
          <w:caps w:val="0"/>
          <w:color w:val="000000"/>
          <w:spacing w:val="0"/>
          <w:sz w:val="24"/>
          <w:szCs w:val="24"/>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其他未列明行业。</w:t>
      </w:r>
      <w:r/>
    </w:p>
    <w:p>
      <w:pPr>
        <w:ind w:firstLine="48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s="Times New Roman"/>
          <w:sz w:val="24"/>
          <w:szCs w:val="24"/>
          <w:lang w:val="en-US" w:eastAsia="zh-CN"/>
        </w:rPr>
        <w:t xml:space="preserve">无</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07"/>
      <w:r/>
      <w:bookmarkStart w:id="28" w:name="_Toc28359084"/>
      <w:r/>
      <w:bookmarkStart w:id="29" w:name="_Toc35393794"/>
      <w:r/>
      <w:bookmarkStart w:id="30" w:name="_Toc35393625"/>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2025</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9时0</w:t>
      </w:r>
      <w:r>
        <w:rPr>
          <w:rFonts w:hint="eastAsia" w:ascii="宋体" w:hAnsi="宋体" w:eastAsia="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28359008"/>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.供应商通过苏采云系统参与政府采购项目，需要办理</w:t>
      </w:r>
      <w:r>
        <w:rPr>
          <w:rFonts w:hint="eastAsia" w:ascii="宋体" w:hAnsi="宋体" w:eastAsia="宋体" w:cs="宋体"/>
          <w:sz w:val="24"/>
          <w:szCs w:val="24"/>
          <w:lang w:val="en-US" w:eastAsia="zh-CN"/>
        </w:rPr>
        <w:t xml:space="preserve">江苏省政府采购数字证书及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制作上传电子投标文件。《操作手册》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828"/>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lang w:val="en-US" w:eastAsia="zh-CN"/>
        </w:rPr>
        <w:t xml:space="preserve">。</w:t>
      </w:r>
      <w:r/>
    </w:p>
    <w:p>
      <w:pPr>
        <w:pStyle w:val="77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sz w:val="24"/>
          <w:szCs w:val="24"/>
          <w:u w:val="none"/>
          <w:lang w:val="en-US" w:eastAsia="zh-CN"/>
        </w:rPr>
        <w:t xml:space="preserve">南京市六合区人民政府龙袍街道办事处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址：南京市六合区龙袍街道龙腾路1号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64"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余主任  </w:t>
      </w:r>
      <w:r/>
    </w:p>
    <w:p>
      <w:pPr>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联系电话：18936890992</w:t>
      </w:r>
      <w:r>
        <w:rPr>
          <w:rFonts w:hint="eastAsia" w:ascii="宋体" w:hAnsi="宋体" w:cs="Times New Roman"/>
          <w:color w:val="auto"/>
          <w:sz w:val="24"/>
          <w:szCs w:val="24"/>
          <w:u w:val="none"/>
          <w:lang w:val="en-US" w:eastAsia="zh-CN"/>
        </w:rPr>
        <w:t xml:space="preserve">  </w:t>
      </w:r>
      <w:r>
        <w:rPr>
          <w:rFonts w:hint="eastAsia" w:ascii="宋体" w:hAnsi="宋体" w:eastAsia="宋体" w:cs="Times New Roman"/>
          <w:color w:val="auto"/>
          <w:sz w:val="24"/>
          <w:szCs w:val="24"/>
          <w:u w:val="none"/>
          <w:lang w:val="en-US" w:eastAsia="zh-CN"/>
        </w:rPr>
        <w:t xml:space="preserve"> </w:t>
      </w:r>
      <w:bookmarkStart w:id="40" w:name="_Toc28359086"/>
      <w:r/>
      <w:bookmarkStart w:id="41" w:name="_Toc28359009"/>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址：南京市六合区雄州街道龙池路333号  </w:t>
      </w:r>
      <w:r/>
    </w:p>
    <w:p>
      <w:pPr>
        <w:ind w:firstLine="480"/>
        <w:pageBreakBefore w:val="0"/>
        <w:spacing w:line="252" w:lineRule="auto"/>
        <w:widowControl w:val="off"/>
        <w:rPr>
          <w:rFonts w:hint="eastAsia" w:ascii="宋体" w:hAnsi="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bookmarkEnd w:id="1"/>
      <w:r/>
      <w:bookmarkEnd w:id="2"/>
      <w:r/>
      <w:bookmarkEnd w:id="3"/>
      <w:r/>
      <w:bookmarkEnd w:id="4"/>
      <w:r/>
      <w:bookmarkEnd w:id="5"/>
      <w:r>
        <w:rPr>
          <w:rFonts w:hint="eastAsia" w:ascii="宋体" w:hAnsi="宋体" w:cs="Times New Roman"/>
          <w:color w:val="auto"/>
          <w:sz w:val="24"/>
          <w:szCs w:val="24"/>
          <w:highlight w:val="none"/>
          <w:u w:val="none"/>
          <w:lang w:val="en-US" w:eastAsia="zh-CN"/>
        </w:rPr>
        <w:t xml:space="preserve">张老师</w:t>
      </w:r>
      <w:r/>
    </w:p>
    <w:p>
      <w:pPr>
        <w:ind w:firstLine="480"/>
        <w:pageBreakBefore w:val="0"/>
        <w:spacing w:line="264" w:lineRule="auto"/>
        <w:widowControl w:val="off"/>
        <w:rPr>
          <w:rFonts w:hint="default"/>
          <w:color w:val="auto"/>
          <w:highlight w:val="none"/>
          <w:u w:val="none"/>
          <w:lang w:val="en-US"/>
        </w:rPr>
      </w:pPr>
      <w:r>
        <w:rPr>
          <w:rFonts w:hint="eastAsia" w:ascii="宋体" w:hAnsi="宋体" w:eastAsia="宋体" w:cs="Times New Roman"/>
          <w:color w:val="auto"/>
          <w:sz w:val="24"/>
          <w:szCs w:val="24"/>
          <w:highlight w:val="none"/>
          <w:u w:val="none"/>
          <w:lang w:val="en-US" w:eastAsia="zh-CN"/>
        </w:rPr>
        <w:t xml:space="preserve">联系电话：025-57110003</w:t>
      </w:r>
      <w:r>
        <w:rPr>
          <w:rFonts w:hint="eastAsia" w:ascii="宋体" w:hAnsi="宋体" w:cs="Times New Roman"/>
          <w:color w:val="auto"/>
          <w:sz w:val="24"/>
          <w:szCs w:val="24"/>
          <w:highlight w:val="none"/>
          <w:u w:val="none"/>
          <w:lang w:val="en-US" w:eastAsia="zh-CN"/>
        </w:rPr>
        <w:t xml:space="preserve"> </w:t>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98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42" w:name="_Hlt16619350"/>
      <w:r/>
      <w:bookmarkStart w:id="43" w:name="_Toc120614244"/>
      <w:r/>
      <w:bookmarkStart w:id="44" w:name="_Toc20823346"/>
      <w:r/>
      <w:bookmarkStart w:id="45" w:name="_Toc16938590"/>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6938518"/>
      <w:r/>
      <w:bookmarkStart w:id="50" w:name="_Toc513029202"/>
      <w:r/>
      <w:bookmarkStart w:id="51" w:name="_Toc120614213"/>
      <w:r/>
      <w:bookmarkStart w:id="52"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3" w:name="_Toc513029203"/>
      <w:r/>
      <w:bookmarkStart w:id="54" w:name="_Toc16938519"/>
      <w:r/>
      <w:bookmarkStart w:id="55" w:name="_Toc120614214"/>
      <w:r/>
      <w:bookmarkStart w:id="56" w:name="_Toc20823275"/>
      <w:r/>
      <w:bookmarkStart w:id="57" w:name="_Toc513029242"/>
      <w:r/>
      <w:bookmarkStart w:id="58" w:name="_Toc20823314"/>
      <w:r/>
      <w:bookmarkStart w:id="59" w:name="_Toc479757207"/>
      <w:r/>
      <w:bookmarkStart w:id="60" w:name="_Toc120614221"/>
      <w:r/>
      <w:bookmarkStart w:id="61" w:name="_Toc16938558"/>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1"/>
      <w:r/>
      <w:bookmarkStart w:id="68" w:name="_Toc513029205"/>
      <w:r/>
      <w:bookmarkStart w:id="69"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513029206"/>
      <w:r/>
      <w:bookmarkStart w:id="71" w:name="_Toc16938522"/>
      <w:r/>
      <w:bookmarkStart w:id="72"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462564067"/>
      <w:r/>
      <w:bookmarkStart w:id="74" w:name="_Toc20823279"/>
      <w:r/>
      <w:bookmarkStart w:id="75" w:name="_Toc513029207"/>
      <w:r/>
      <w:bookmarkStart w:id="76"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Toc16938525"/>
      <w:r/>
      <w:bookmarkStart w:id="78" w:name="_Toc120614215"/>
      <w:r/>
      <w:bookmarkStart w:id="79" w:name="_Toc20823281"/>
      <w:r/>
      <w:bookmarkStart w:id="80" w:name="_Toc513029209"/>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20823282"/>
      <w:r/>
      <w:bookmarkStart w:id="82" w:name="_Toc16938526"/>
      <w:r/>
      <w:bookmarkStart w:id="83"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462564070"/>
      <w:r/>
      <w:bookmarkStart w:id="85" w:name="_Toc20823283"/>
      <w:r/>
      <w:bookmarkStart w:id="86" w:name="_Toc513029211"/>
      <w:r/>
      <w:bookmarkStart w:id="87"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16938528"/>
      <w:r/>
      <w:bookmarkStart w:id="89" w:name="_Toc20823284"/>
      <w:r/>
      <w:bookmarkStart w:id="90" w:name="_Toc513029212"/>
      <w:r/>
      <w:bookmarkStart w:id="91"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513029213"/>
      <w:r/>
      <w:bookmarkStart w:id="93" w:name="_Toc462564072"/>
      <w:r/>
      <w:bookmarkStart w:id="94" w:name="_Toc16938529"/>
      <w:r/>
      <w:bookmarkStart w:id="95" w:name="_Toc120614216"/>
      <w:r/>
      <w:bookmarkStart w:id="96"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462564073"/>
      <w:r/>
      <w:bookmarkStart w:id="98" w:name="_Toc16938530"/>
      <w:r/>
      <w:bookmarkStart w:id="99" w:name="_Toc513029214"/>
      <w:r/>
      <w:bookmarkStart w:id="100"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投标文件所使用的度量衡单位</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均须采用国家法定计量单位。</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462564074"/>
      <w:r/>
      <w:bookmarkStart w:id="102" w:name="_Toc20823287"/>
      <w:r/>
      <w:bookmarkStart w:id="103" w:name="_Toc513029215"/>
      <w:r/>
      <w:bookmarkStart w:id="104"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投标分项报价表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以“江苏政府采购网”发布的招标文件为准。</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Toc513029219"/>
      <w:r/>
      <w:bookmarkStart w:id="106" w:name="_Toc49090509"/>
      <w:r/>
      <w:bookmarkStart w:id="107" w:name="_Toc14577357"/>
      <w:r/>
      <w:bookmarkStart w:id="108" w:name="_Toc14577354"/>
      <w:r/>
      <w:bookmarkStart w:id="109" w:name="_Toc49090507"/>
      <w:r/>
      <w:bookmarkStart w:id="110"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5"/>
      <w:r/>
      <w:bookmarkEnd w:id="106"/>
      <w:r/>
      <w:bookmarkEnd w:id="107"/>
      <w:r/>
      <w:bookmarkEnd w:id="108"/>
      <w:r/>
      <w:bookmarkEnd w:id="109"/>
      <w:r/>
      <w:bookmarkEnd w:id="110"/>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11" w:name="_Toc49090508"/>
      <w:r/>
      <w:bookmarkStart w:id="112"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1"/>
      <w:r/>
      <w:bookmarkEnd w:id="112"/>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color w:val="000000"/>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投标人应按照招标文件规定格式填报</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Toc14577359"/>
      <w:r/>
      <w:bookmarkStart w:id="114"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bookmarkEnd w:id="113"/>
      <w:r/>
      <w:bookmarkEnd w:id="114"/>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5" w:name="_Toc49090511"/>
      <w:r/>
      <w:bookmarkStart w:id="116"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15"/>
      <w:r/>
      <w:bookmarkEnd w:id="11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778"/>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7" w:name="_Toc20823296"/>
      <w:r/>
      <w:bookmarkStart w:id="118" w:name="_Toc120614217"/>
      <w:r/>
      <w:bookmarkStart w:id="119" w:name="_Toc16938540"/>
      <w:r/>
      <w:bookmarkStart w:id="120" w:name="_Toc513029224"/>
      <w:r/>
      <w:bookmarkStart w:id="121" w:name="_Toc20823309"/>
      <w:r/>
      <w:bookmarkStart w:id="122" w:name="_Toc16938553"/>
      <w:r/>
      <w:bookmarkStart w:id="123" w:name="_Toc513029237"/>
      <w:r>
        <w:rPr>
          <w:rFonts w:hint="eastAsia" w:ascii="方正黑体_GBK" w:hAnsi="方正黑体_GBK" w:eastAsia="方正黑体_GBK" w:cs="方正黑体_GBK"/>
          <w:b w:val="0"/>
          <w:bCs w:val="0"/>
          <w:color w:val="000000"/>
          <w:sz w:val="30"/>
          <w:szCs w:val="30"/>
        </w:rPr>
        <w:t xml:space="preserve">四、投标文件的递交</w:t>
      </w:r>
      <w:bookmarkEnd w:id="117"/>
      <w:r/>
      <w:bookmarkEnd w:id="118"/>
      <w:r/>
      <w:bookmarkEnd w:id="119"/>
      <w:r/>
      <w:bookmarkEnd w:id="120"/>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24" w:name="_Toc16938541"/>
      <w:r/>
      <w:bookmarkStart w:id="125" w:name="_Toc462564084"/>
      <w:r/>
      <w:bookmarkStart w:id="126" w:name="_Toc20823297"/>
      <w:r/>
      <w:bookmarkStart w:id="127"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24"/>
      <w:r/>
      <w:bookmarkEnd w:id="125"/>
      <w:r/>
      <w:bookmarkEnd w:id="126"/>
      <w:r/>
      <w:bookmarkEnd w:id="127"/>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28" w:name="_Toc16938542"/>
      <w:r/>
      <w:bookmarkEnd w:id="128"/>
      <w:r/>
      <w:bookmarkStart w:id="129" w:name="_Toc20823298"/>
      <w:r/>
      <w:bookmarkEnd w:id="129"/>
      <w:r/>
      <w:bookmarkStart w:id="130" w:name="_Toc513029226"/>
      <w:r/>
      <w:bookmarkEnd w:id="13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31" w:name="_Toc16938543"/>
      <w:r/>
      <w:bookmarkStart w:id="132" w:name="_Toc513029227"/>
      <w:r/>
      <w:bookmarkStart w:id="13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1"/>
      <w:r/>
      <w:bookmarkEnd w:id="132"/>
      <w:r/>
      <w:bookmarkEnd w:id="133"/>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34" w:name="_Toc513029228"/>
      <w:r/>
      <w:bookmarkStart w:id="135" w:name="_Toc20823300"/>
      <w:r/>
      <w:bookmarkStart w:id="136"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34"/>
      <w:r/>
      <w:bookmarkEnd w:id="135"/>
      <w:r/>
      <w:bookmarkEnd w:id="13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37" w:name="_Toc513029229"/>
      <w:r/>
      <w:bookmarkStart w:id="138" w:name="_Toc20823301"/>
      <w:r/>
      <w:bookmarkStart w:id="139" w:name="_Toc16938545"/>
      <w:r/>
      <w:bookmarkStart w:id="140" w:name="_Toc120614218"/>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37"/>
      <w:r/>
      <w:bookmarkEnd w:id="138"/>
      <w:r/>
      <w:bookmarkEnd w:id="139"/>
      <w:r/>
      <w:bookmarkEnd w:id="140"/>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41" w:name="_Toc20823302"/>
      <w:r/>
      <w:bookmarkStart w:id="142" w:name="_Toc513029230"/>
      <w:r/>
      <w:bookmarkStart w:id="143"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41"/>
      <w:r/>
      <w:bookmarkEnd w:id="142"/>
      <w:r/>
      <w:bookmarkEnd w:id="14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44" w:name="_Toc513029231"/>
      <w:r/>
      <w:bookmarkStart w:id="145" w:name="_Toc16938547"/>
      <w:r/>
      <w:bookmarkStart w:id="146"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w:t>
      </w:r>
      <w:r>
        <w:rPr>
          <w:rFonts w:hint="eastAsia" w:ascii="宋体" w:hAnsi="宋体" w:eastAsia="宋体" w:cs="Times New Roman"/>
          <w:color w:val="000000"/>
          <w:sz w:val="24"/>
          <w:highlight w:val="none"/>
          <w:lang w:val="zh-CN"/>
        </w:rPr>
        <w:t xml:space="preserve">有关方面专家</w:t>
      </w:r>
      <w:r>
        <w:rPr>
          <w:rFonts w:hint="eastAsia" w:ascii="宋体" w:hAnsi="宋体" w:eastAsia="宋体" w:cs="Times New Roman"/>
          <w:color w:val="000000"/>
          <w:sz w:val="24"/>
          <w:lang w:val="zh-CN"/>
        </w:rPr>
        <w:t xml:space="preserve">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44"/>
      <w:r/>
      <w:bookmarkEnd w:id="145"/>
      <w:r/>
      <w:bookmarkEnd w:id="14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47" w:name="_Toc513029232"/>
      <w:r/>
      <w:bookmarkStart w:id="148" w:name="_Toc20823304"/>
      <w:r/>
      <w:bookmarkStart w:id="149"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778"/>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50" w:name="_Toc16938549"/>
      <w:r/>
      <w:bookmarkStart w:id="151" w:name="_Toc20823305"/>
      <w:r/>
      <w:bookmarkStart w:id="152"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50"/>
      <w:r/>
      <w:bookmarkEnd w:id="151"/>
      <w:r/>
      <w:bookmarkEnd w:id="152"/>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3" w:name="_Toc16938550"/>
      <w:r/>
      <w:bookmarkStart w:id="154" w:name="_Toc513029234"/>
      <w:r/>
      <w:bookmarkStart w:id="15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53"/>
      <w:r/>
      <w:bookmarkEnd w:id="154"/>
      <w:r/>
      <w:bookmarkEnd w:id="15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56" w:name="_Toc16938551"/>
      <w:r/>
      <w:bookmarkStart w:id="157" w:name="_Toc513029235"/>
      <w:r/>
      <w:bookmarkStart w:id="158"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auto"/>
          <w:sz w:val="24"/>
          <w:highlight w:val="none"/>
          <w:lang w:val="zh-CN"/>
        </w:rPr>
        <w:t xml:space="preserve">认为投标人的报价</w:t>
      </w:r>
      <w:r>
        <w:rPr>
          <w:rFonts w:hint="eastAsia" w:ascii="宋体" w:hAnsi="宋体" w:eastAsia="宋体" w:cs="Times New Roman"/>
          <w:color w:val="auto"/>
          <w:sz w:val="24"/>
          <w:highlight w:val="none"/>
          <w:lang w:val="zh-CN" w:eastAsia="zh-CN"/>
        </w:rPr>
        <w:t xml:space="preserve">过低</w:t>
      </w:r>
      <w:r>
        <w:rPr>
          <w:rFonts w:hint="eastAsia" w:ascii="宋体" w:hAnsi="宋体" w:eastAsia="宋体" w:cs="Times New Roman"/>
          <w:color w:val="auto"/>
          <w:sz w:val="24"/>
          <w:highlight w:val="none"/>
          <w:lang w:val="zh-CN"/>
        </w:rPr>
        <w:t xml:space="preserve">，有可能影响</w:t>
      </w:r>
      <w:r>
        <w:rPr>
          <w:rFonts w:hint="eastAsia" w:ascii="宋体" w:hAnsi="宋体" w:eastAsia="宋体" w:cs="Times New Roman"/>
          <w:color w:val="auto"/>
          <w:sz w:val="24"/>
          <w:highlight w:val="none"/>
          <w:lang w:val="zh-CN" w:eastAsia="zh-CN"/>
        </w:rPr>
        <w:t xml:space="preserve">产品或服务</w:t>
      </w:r>
      <w:r>
        <w:rPr>
          <w:rFonts w:hint="eastAsia" w:ascii="宋体" w:hAnsi="宋体" w:eastAsia="宋体" w:cs="Times New Roman"/>
          <w:color w:val="auto"/>
          <w:sz w:val="24"/>
          <w:highlight w:val="none"/>
          <w:lang w:val="zh-CN"/>
        </w:rPr>
        <w:t xml:space="preserve">质量或不能诚信履约的，</w:t>
      </w:r>
      <w:r>
        <w:rPr>
          <w:rFonts w:hint="eastAsia" w:ascii="宋体" w:hAnsi="宋体" w:eastAsia="宋体" w:cs="Times New Roman"/>
          <w:color w:val="auto"/>
          <w:sz w:val="24"/>
          <w:highlight w:val="none"/>
          <w:lang w:val="zh-CN" w:eastAsia="zh-CN"/>
        </w:rPr>
        <w:t xml:space="preserve">应当启动异常低价投标审查机制，</w:t>
      </w:r>
      <w:r>
        <w:rPr>
          <w:rFonts w:hint="eastAsia" w:ascii="宋体" w:hAnsi="宋体" w:eastAsia="宋体" w:cs="Times New Roman"/>
          <w:color w:val="auto"/>
          <w:sz w:val="24"/>
          <w:highlight w:val="none"/>
          <w:lang w:val="zh-CN"/>
        </w:rPr>
        <w:t xml:space="preserve">通过苏采云系统要求</w:t>
      </w:r>
      <w:r>
        <w:rPr>
          <w:rFonts w:hint="eastAsia" w:ascii="宋体" w:hAnsi="宋体" w:eastAsia="宋体" w:cs="Times New Roman"/>
          <w:color w:val="auto"/>
          <w:sz w:val="24"/>
          <w:highlight w:val="none"/>
          <w:lang w:val="zh-CN" w:eastAsia="zh-CN"/>
        </w:rPr>
        <w:t xml:space="preserve">投标人</w:t>
      </w:r>
      <w:r>
        <w:rPr>
          <w:rFonts w:hint="eastAsia" w:ascii="宋体" w:hAnsi="宋体" w:eastAsia="宋体" w:cs="Times New Roman"/>
          <w:color w:val="auto"/>
          <w:sz w:val="24"/>
          <w:highlight w:val="none"/>
          <w:lang w:val="zh-CN"/>
        </w:rPr>
        <w:t xml:space="preserve">在合理的时间内提供</w:t>
      </w:r>
      <w:r>
        <w:rPr>
          <w:rFonts w:hint="eastAsia" w:ascii="宋体" w:hAnsi="宋体" w:eastAsia="宋体" w:cs="Times New Roman"/>
          <w:color w:val="auto"/>
          <w:sz w:val="24"/>
          <w:highlight w:val="none"/>
          <w:lang w:val="zh-CN" w:eastAsia="zh-CN"/>
        </w:rPr>
        <w:t xml:space="preserve">项目具体成本测算等与报价合理性相关的书面</w:t>
      </w:r>
      <w:r>
        <w:rPr>
          <w:rFonts w:hint="eastAsia" w:ascii="宋体" w:hAnsi="宋体" w:eastAsia="宋体" w:cs="Times New Roman"/>
          <w:color w:val="auto"/>
          <w:sz w:val="24"/>
          <w:highlight w:val="none"/>
          <w:lang w:val="zh-CN"/>
        </w:rPr>
        <w:t xml:space="preserve">说明</w:t>
      </w:r>
      <w:r>
        <w:rPr>
          <w:rFonts w:hint="eastAsia" w:ascii="宋体" w:hAnsi="宋体" w:eastAsia="宋体" w:cs="Times New Roman"/>
          <w:color w:val="auto"/>
          <w:sz w:val="24"/>
          <w:highlight w:val="none"/>
          <w:lang w:val="zh-CN" w:eastAsia="zh-CN"/>
        </w:rPr>
        <w:t xml:space="preserve">及相关证明材料</w:t>
      </w:r>
      <w:r>
        <w:rPr>
          <w:rFonts w:hint="eastAsia" w:ascii="宋体" w:hAnsi="宋体" w:eastAsia="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eastAsia="zh-CN"/>
        </w:rPr>
        <w:t xml:space="preserve">不提供书面说明及证明材料，或者书面说明、证明材料</w:t>
      </w:r>
      <w:r>
        <w:rPr>
          <w:rFonts w:hint="eastAsia" w:ascii="宋体" w:hAnsi="宋体" w:eastAsia="宋体" w:cs="Times New Roman"/>
          <w:color w:val="auto"/>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bookmarkEnd w:id="121"/>
      <w:r/>
      <w:bookmarkEnd w:id="122"/>
      <w:r/>
      <w:bookmarkEnd w:id="123"/>
      <w:r/>
      <w:bookmarkEnd w:id="156"/>
      <w:r/>
      <w:bookmarkEnd w:id="157"/>
      <w:r/>
      <w:bookmarkEnd w:id="158"/>
      <w:r/>
      <w:r/>
    </w:p>
    <w:p>
      <w:pPr>
        <w:pStyle w:val="786"/>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bidi="ar-SA"/>
        </w:rPr>
      </w:pPr>
      <w:r>
        <w:rPr>
          <w:rFonts w:hint="eastAsia" w:ascii="宋体" w:hAnsi="宋体" w:eastAsia="宋体" w:cs="Times New Roman"/>
          <w:color w:val="000000"/>
          <w:sz w:val="24"/>
          <w:szCs w:val="21"/>
          <w:lang w:val="zh-CN" w:eastAsia="zh-CN" w:bidi="ar-SA"/>
        </w:rPr>
        <w:t xml:space="preserve">25.4 </w:t>
      </w:r>
      <w:r>
        <w:rPr>
          <w:rFonts w:hint="eastAsia" w:ascii="宋体" w:hAnsi="宋体" w:eastAsia="宋体" w:cs="Times New Roman"/>
          <w:color w:val="000000"/>
          <w:sz w:val="24"/>
          <w:szCs w:val="21"/>
          <w:highlight w:val="none"/>
          <w:lang w:val="zh-CN" w:eastAsia="zh-CN" w:bidi="ar-SA"/>
        </w:rPr>
        <w:t xml:space="preserve">如出现25.2.1或25.3情形，招标活动失败，评审委员会</w:t>
      </w:r>
      <w:r>
        <w:rPr>
          <w:rFonts w:hint="eastAsia" w:ascii="宋体" w:hAnsi="宋体" w:eastAsia="宋体" w:cs="Times New Roman"/>
          <w:color w:val="000000"/>
          <w:sz w:val="24"/>
          <w:szCs w:val="21"/>
          <w:highlight w:val="none"/>
          <w:lang w:val="en-US" w:eastAsia="zh-CN" w:bidi="ar-SA"/>
        </w:rPr>
        <w:t xml:space="preserve">应对</w:t>
      </w:r>
      <w:r>
        <w:rPr>
          <w:rFonts w:hint="eastAsia" w:ascii="宋体" w:hAnsi="宋体" w:eastAsia="宋体" w:cs="Times New Roman"/>
          <w:color w:val="000000"/>
          <w:sz w:val="24"/>
          <w:szCs w:val="21"/>
          <w:highlight w:val="none"/>
          <w:lang w:val="zh-CN" w:eastAsia="zh-CN" w:bidi="ar-SA"/>
        </w:rPr>
        <w:t xml:space="preserve">招标文件是否存在不合理条款</w:t>
      </w:r>
      <w:r>
        <w:rPr>
          <w:rFonts w:hint="eastAsia" w:ascii="宋体" w:hAnsi="宋体" w:eastAsia="宋体" w:cs="Times New Roman"/>
          <w:color w:val="000000"/>
          <w:sz w:val="24"/>
          <w:szCs w:val="21"/>
          <w:highlight w:val="none"/>
          <w:lang w:val="en-US" w:eastAsia="zh-CN" w:bidi="ar-SA"/>
        </w:rPr>
        <w:t xml:space="preserve">进行论证，并在评审报告中写明</w:t>
      </w:r>
      <w:r>
        <w:rPr>
          <w:rFonts w:hint="eastAsia" w:ascii="宋体" w:hAnsi="宋体" w:eastAsia="宋体" w:cs="Times New Roman"/>
          <w:color w:val="000000"/>
          <w:sz w:val="24"/>
          <w:szCs w:val="21"/>
          <w:highlight w:val="none"/>
          <w:lang w:val="zh-CN" w:eastAsia="zh-CN" w:bidi="ar-SA"/>
        </w:rPr>
        <w:t xml:space="preserve">论证意见。</w:t>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59" w:name="_Toc120614219"/>
      <w:r>
        <w:rPr>
          <w:rFonts w:hint="eastAsia" w:ascii="方正黑体_GBK" w:hAnsi="方正黑体_GBK" w:eastAsia="方正黑体_GBK" w:cs="方正黑体_GBK"/>
          <w:b w:val="0"/>
          <w:bCs w:val="0"/>
          <w:color w:val="000000"/>
          <w:sz w:val="30"/>
          <w:szCs w:val="30"/>
        </w:rPr>
        <w:t xml:space="preserve">六、定标</w:t>
      </w:r>
      <w:bookmarkEnd w:id="159"/>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bookmarkStart w:id="160" w:name="_Toc513029238"/>
      <w:r/>
      <w:bookmarkStart w:id="161" w:name="_Toc16938554"/>
      <w:r/>
      <w:bookmarkStart w:id="162" w:name="_Toc20823310"/>
      <w:r>
        <w:rPr>
          <w:rFonts w:hint="eastAsia" w:ascii="方正楷体_GBK" w:hAnsi="方正楷体_GBK" w:eastAsia="方正楷体_GBK" w:cs="方正楷体_GBK"/>
          <w:b/>
          <w:bCs/>
        </w:rPr>
        <w:t xml:space="preserve">2</w:t>
      </w:r>
      <w:bookmarkEnd w:id="16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61"/>
      <w:r/>
      <w:bookmarkEnd w:id="162"/>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按以下第（</w:t>
      </w:r>
      <w:r>
        <w:rPr>
          <w:rFonts w:hint="eastAsia" w:ascii="宋体" w:hAnsi="宋体" w:eastAsia="宋体" w:cs="Times New Roman"/>
          <w:color w:val="000000"/>
          <w:sz w:val="24"/>
          <w:lang w:val="en-US" w:eastAsia="zh-CN"/>
        </w:rPr>
        <w:t xml:space="preserve"> </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6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63"/>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64" w:name="_Toc513029236"/>
      <w:r/>
      <w:bookmarkStart w:id="165" w:name="_Toc120614220"/>
      <w:r/>
      <w:bookmarkStart w:id="166" w:name="_Toc20823308"/>
      <w:r/>
      <w:bookmarkStart w:id="167" w:name="_Toc16938552"/>
      <w:r>
        <w:rPr>
          <w:rFonts w:hint="eastAsia" w:ascii="方正黑体_GBK" w:hAnsi="方正黑体_GBK" w:eastAsia="方正黑体_GBK" w:cs="方正黑体_GBK"/>
          <w:b w:val="0"/>
          <w:bCs w:val="0"/>
          <w:color w:val="000000"/>
          <w:sz w:val="30"/>
          <w:szCs w:val="30"/>
        </w:rPr>
        <w:t xml:space="preserve">七、授予合同</w:t>
      </w:r>
      <w:bookmarkEnd w:id="164"/>
      <w:r/>
      <w:bookmarkEnd w:id="165"/>
      <w:r/>
      <w:bookmarkEnd w:id="166"/>
      <w:r/>
      <w:bookmarkEnd w:id="167"/>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p>
    <w:p>
      <w:pPr>
        <w:pStyle w:val="77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77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供应商（含潜在供应商）对采购方式、采购需求、供应商资格条件、评标方法和评标标准、合同文本的询问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val="0"/>
          <w:bCs w:val="0"/>
          <w:color w:val="auto"/>
          <w:sz w:val="24"/>
          <w:highlight w:val="none"/>
          <w:lang w:val="en-US" w:eastAsia="zh-CN"/>
        </w:rPr>
        <w:t xml:space="preserve">供应商对采购过程、采购结果</w:t>
      </w:r>
      <w:r>
        <w:rPr>
          <w:rFonts w:hint="eastAsia" w:ascii="宋体" w:hAnsi="宋体" w:eastAsia="宋体" w:cs="Times New Roman"/>
          <w:b w:val="0"/>
          <w:bCs w:val="0"/>
          <w:color w:val="auto"/>
          <w:sz w:val="24"/>
          <w:highlight w:val="none"/>
          <w:lang w:val="zh-CN"/>
        </w:rPr>
        <w:t xml:space="preserve">的询问</w:t>
      </w:r>
      <w:r>
        <w:rPr>
          <w:rFonts w:hint="eastAsia" w:ascii="宋体" w:hAnsi="宋体" w:eastAsia="宋体" w:cs="Times New Roman"/>
          <w:b w:val="0"/>
          <w:bCs w:val="0"/>
          <w:color w:val="auto"/>
          <w:sz w:val="24"/>
          <w:highlight w:val="none"/>
          <w:lang w:val="en-US" w:eastAsia="zh-CN"/>
        </w:rPr>
        <w:t xml:space="preserve">或</w:t>
      </w:r>
      <w:r>
        <w:rPr>
          <w:rFonts w:hint="eastAsia" w:ascii="宋体" w:hAnsi="宋体" w:eastAsia="宋体" w:cs="Times New Roman"/>
          <w:b w:val="0"/>
          <w:bCs w:val="0"/>
          <w:color w:val="auto"/>
          <w:sz w:val="24"/>
          <w:highlight w:val="none"/>
          <w:lang w:val="zh-CN"/>
        </w:rPr>
        <w:t xml:space="preserve">质疑向交易中心提出，由交易中心负责答复</w:t>
      </w:r>
      <w:r>
        <w:rPr>
          <w:rFonts w:hint="eastAsia" w:ascii="宋体" w:hAnsi="宋体" w:eastAsia="宋体" w:cs="Times New Roman"/>
          <w:b w:val="0"/>
          <w:bCs w:val="0"/>
          <w:color w:val="000000"/>
          <w:sz w:val="24"/>
          <w:lang w:val="zh-CN"/>
        </w:rPr>
        <w:t xml:space="preserve">。</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交易中心《质疑函》接收部门为业务受理科（快递运单上的收件人填写“业务受理科”即可），联系地址：南京市六合区雄州街道龙池路333号市民中心四楼业务受理科，联系电话：025-57130508。 </w:t>
      </w:r>
      <w:r/>
    </w:p>
    <w:p>
      <w:pPr>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7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778"/>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989"/>
        <w:ind w:left="0" w:firstLine="0"/>
        <w:jc w:val="center"/>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68" w:name="_Toc513029243"/>
      <w:r/>
      <w:bookmarkStart w:id="169" w:name="_Toc20823315"/>
      <w:r/>
      <w:bookmarkStart w:id="17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89"/>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w:t>
      </w:r>
      <w:r>
        <w:rPr>
          <w:rFonts w:hint="eastAsia" w:ascii="宋体" w:hAnsi="宋体" w:cs="Courier New"/>
          <w:color w:val="000000"/>
          <w:sz w:val="24"/>
          <w:szCs w:val="24"/>
          <w:lang w:eastAsia="zh-CN"/>
        </w:rPr>
        <w:t xml:space="preserve">东沟片环卫服务外包项目项目</w:t>
      </w:r>
      <w:r>
        <w:rPr>
          <w:rFonts w:ascii="宋体" w:hAnsi="宋体" w:cs="Courier New"/>
          <w:color w:val="000000"/>
          <w:sz w:val="24"/>
          <w:szCs w:val="24"/>
        </w:rPr>
        <w:t xml:space="preserve">          项目编号：</w:t>
      </w:r>
      <w:r/>
    </w:p>
    <w:p>
      <w:pPr>
        <w:jc w:val="left"/>
        <w:keepLines w:val="0"/>
        <w:keepNext w:val="0"/>
        <w:pageBreakBefore w:val="0"/>
        <w:spacing w:before="145" w:after="145" w:line="240" w:lineRule="auto"/>
        <w:widowControl w:val="off"/>
        <w:rPr>
          <w:rFonts w:hint="eastAsia" w:ascii="宋体" w:hAnsi="宋体" w:eastAsia="宋体" w:cs="Courier New"/>
          <w:color w:val="000000"/>
          <w:sz w:val="24"/>
          <w:szCs w:val="24"/>
          <w:lang w:eastAsia="zh-CN"/>
        </w:rPr>
        <w:outlineLvl w:val="0"/>
      </w:pPr>
      <w:r>
        <w:rPr>
          <w:rFonts w:ascii="宋体" w:hAnsi="宋体" w:eastAsia="宋体" w:cs="Courier New"/>
          <w:color w:val="000000"/>
          <w:sz w:val="24"/>
          <w:szCs w:val="24"/>
        </w:rPr>
        <w:t xml:space="preserve">甲方：（买方）</w:t>
      </w:r>
      <w:r>
        <w:rPr>
          <w:rFonts w:hint="eastAsia" w:ascii="宋体" w:hAnsi="宋体" w:cs="Courier New"/>
          <w:color w:val="000000"/>
          <w:sz w:val="24"/>
          <w:szCs w:val="24"/>
          <w:lang w:eastAsia="zh-CN"/>
        </w:rPr>
        <w:t xml:space="preserve">南京市六合区人民政府龙袍街道办事处</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eastAsia="宋体" w:cs="Times New Roman"/>
          <w:color w:val="auto"/>
          <w:sz w:val="24"/>
          <w:szCs w:val="24"/>
          <w:highlight w:val="none"/>
          <w:lang w:eastAsia="zh-CN"/>
        </w:rPr>
        <w:t xml:space="preserve">六合分中心</w:t>
      </w:r>
      <w:r>
        <w:rPr>
          <w:rFonts w:hint="eastAsia" w:ascii="宋体" w:hAnsi="宋体" w:cs="Courier New"/>
          <w:color w:val="000000"/>
          <w:sz w:val="24"/>
          <w:szCs w:val="24"/>
          <w:u w:val="none"/>
          <w:lang w:val="en-US" w:eastAsia="zh-CN"/>
        </w:rPr>
        <w:t xml:space="preserve">组织的</w:t>
      </w:r>
      <w:r>
        <w:rPr>
          <w:rFonts w:hint="eastAsia" w:hAnsi="宋体" w:cs="Courier New"/>
          <w:sz w:val="24"/>
          <w:szCs w:val="24"/>
          <w:u w:val="single"/>
          <w:lang w:eastAsia="zh-CN"/>
        </w:rPr>
        <w:t xml:space="preserve">东沟片环卫服务外包项目</w:t>
      </w:r>
      <w:r>
        <w:rPr>
          <w:rFonts w:ascii="宋体" w:hAnsi="宋体" w:cs="Courier New"/>
          <w:color w:val="000000"/>
          <w:sz w:val="24"/>
          <w:szCs w:val="24"/>
        </w:rPr>
        <w:t xml:space="preserve">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 </w:t>
      </w:r>
      <w:r>
        <w:rPr>
          <w:rFonts w:hint="eastAsia" w:ascii="宋体" w:hAnsi="宋体" w:cs="Courier New"/>
          <w:color w:val="000000"/>
          <w:sz w:val="24"/>
          <w:szCs w:val="24"/>
          <w:lang w:eastAsia="zh-CN"/>
        </w:rPr>
        <w:t xml:space="preserve">东沟片环卫服务外包项目</w:t>
      </w:r>
      <w:r>
        <w:rPr>
          <w:rFonts w:ascii="宋体" w:hAnsi="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themeColor="text1"/>
          <w:sz w:val="24"/>
          <w:szCs w:val="24"/>
          <w:lang w:eastAsia="zh-CN"/>
          <w14:textFill>
            <w14:solidFill>
              <w14:schemeClr w14:val="tx1"/>
            </w14:solidFill>
          </w14:textFill>
        </w:rPr>
        <w:t xml:space="preserve">采购人指定地点。</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0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本合同金额为（大写）：__________________圆（________</w:t>
      </w:r>
      <w:r>
        <w:rPr>
          <w:rFonts w:hint="eastAsia" w:hAnsi="宋体" w:eastAsia="宋体" w:cs="Courier New"/>
          <w:sz w:val="24"/>
          <w:szCs w:val="24"/>
          <w:lang w:val="en-US" w:eastAsia="zh-CN"/>
        </w:rPr>
        <w:t xml:space="preserve">万</w:t>
      </w:r>
      <w:r>
        <w:rPr>
          <w:rFonts w:hint="eastAsia" w:hAnsi="宋体" w:eastAsia="宋体" w:cs="Courier New"/>
          <w:sz w:val="24"/>
          <w:szCs w:val="24"/>
        </w:rPr>
        <w:t xml:space="preserve">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ff"/>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Bdr>
          <w:bottom w:val="none" w:color="auto" w:sz="0" w:space="0"/>
        </w:pBd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 </w:t>
      </w:r>
      <w:r>
        <w:rPr>
          <w:rFonts w:hint="eastAsia" w:ascii="宋体" w:hAnsi="宋体" w:cs="Courier New"/>
          <w:b w:val="0"/>
          <w:bCs w:val="0"/>
          <w:color w:val="000000" w:themeColor="text1"/>
          <w:sz w:val="24"/>
          <w:szCs w:val="24"/>
          <w:lang w:val="en-US" w:eastAsia="zh-CN"/>
          <w14:textFill>
            <w14:solidFill>
              <w14:schemeClr w14:val="tx1"/>
            </w14:solidFill>
          </w14:textFill>
        </w:rPr>
        <w:t xml:space="preserve">乙方</w:t>
      </w:r>
      <w:r>
        <w:rPr>
          <w:rFonts w:hint="eastAsia" w:ascii="宋体" w:hAnsi="宋体" w:cs="Courier New"/>
          <w:b w:val="0"/>
          <w:bCs w:val="0"/>
          <w:color w:val="000000" w:themeColor="text1"/>
          <w:sz w:val="24"/>
          <w:szCs w:val="24"/>
          <w:u w:val="none"/>
          <w:lang w:val="en-US" w:eastAsia="zh-CN"/>
          <w14:textFill>
            <w14:solidFill>
              <w14:schemeClr w14:val="tx1"/>
            </w14:solidFill>
          </w14:textFill>
        </w:rPr>
        <w:t xml:space="preserve">可以采用履约保函形式</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 10 </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w:t>
      </w:r>
      <w:r>
        <w:rPr>
          <w:rFonts w:hint="eastAsia" w:ascii="宋体" w:hAnsi="宋体" w:cs="Courier New"/>
          <w:b w:val="0"/>
          <w:bCs w:val="0"/>
          <w:color w:val="auto"/>
          <w:sz w:val="24"/>
          <w:szCs w:val="24"/>
          <w:highlight w:val="none"/>
          <w:lang w:val="en-US" w:eastAsia="zh-CN"/>
        </w:rPr>
        <w:t xml:space="preserve">（服务期限内，履约保函（保险）不可撤销）</w:t>
      </w:r>
      <w:r>
        <w:rPr>
          <w:rFonts w:hint="eastAsia" w:ascii="宋体" w:hAns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240" w:lineRule="auto"/>
        <w:widowControl w:val="off"/>
        <w:rPr>
          <w:rFonts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6.1.1 </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6.1.2 退还方式：扣除违约费用后一次性无息退还。</w:t>
      </w:r>
      <w:r/>
    </w:p>
    <w:p>
      <w:pPr>
        <w:keepLines w:val="0"/>
        <w:keepNext w:val="0"/>
        <w:pageBreakBefore w:val="0"/>
        <w:spacing w:line="240" w:lineRule="auto"/>
        <w:widowControl w:val="off"/>
        <w:rPr>
          <w:rFonts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32"/>
        <w:rPr>
          <w:rFonts w:hint="eastAsia"/>
          <w:lang w:val="en-US" w:eastAsia="zh-CN"/>
        </w:rPr>
      </w:pPr>
      <w:r>
        <w:rPr>
          <w:rFonts w:hint="eastAsia"/>
          <w:lang w:val="en-US" w:eastAsia="zh-CN"/>
        </w:rPr>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ff"/>
          <w:sz w:val="24"/>
          <w:szCs w:val="24"/>
          <w:highlight w:val="none"/>
        </w:rPr>
      </w:pPr>
      <w:r>
        <w:rPr>
          <w:rFonts w:hint="eastAsia" w:ascii="方正黑体_GBK" w:hAnsi="方正黑体_GBK" w:eastAsia="方正黑体_GBK" w:cs="方正黑体_GBK"/>
          <w:b w:val="0"/>
          <w:bCs/>
          <w:color w:val="auto"/>
          <w:sz w:val="24"/>
          <w:szCs w:val="24"/>
          <w:highlight w:val="none"/>
        </w:rPr>
        <w:t xml:space="preserve">八、</w:t>
      </w:r>
      <w:r>
        <w:rPr>
          <w:rFonts w:hint="eastAsia" w:ascii="方正黑体_GBK" w:hAnsi="方正黑体_GBK" w:eastAsia="方正黑体_GBK" w:cs="方正黑体_GBK"/>
          <w:b w:val="0"/>
          <w:bCs/>
          <w:color w:val="000000"/>
          <w:sz w:val="24"/>
          <w:szCs w:val="24"/>
        </w:rPr>
        <w:t xml:space="preserve">合同款项支付</w:t>
      </w:r>
      <w:r/>
    </w:p>
    <w:p>
      <w:pPr>
        <w:pStyle w:val="80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8.1 合同款项的支付方式及时间</w:t>
      </w:r>
      <w:r/>
    </w:p>
    <w:p>
      <w:pPr>
        <w:ind w:left="0" w:right="0" w:firstLine="0"/>
        <w:jc w:val="both"/>
        <w:spacing w:before="0" w:after="0" w:line="264" w:lineRule="auto"/>
        <w:rPr>
          <w:rFonts w:ascii="宋体" w:hAnsi="宋体" w:eastAsia="宋体" w:cs="宋体"/>
          <w:color w:val="000000" w:themeColor="text1"/>
          <w:spacing w:val="0"/>
          <w:sz w:val="24"/>
          <w:shd w:val="clear" w:color="auto" w:fill="auto"/>
          <w14:textFill>
            <w14:solidFill>
              <w14:schemeClr w14:val="tx1"/>
            </w14:solidFill>
          </w14:textFill>
        </w:rPr>
      </w:pPr>
      <w:r>
        <w:rPr>
          <w:rFonts w:ascii="宋体" w:hAnsi="宋体" w:eastAsia="宋体" w:cs="宋体"/>
          <w:color w:val="000000"/>
          <w:spacing w:val="0"/>
          <w:sz w:val="24"/>
          <w:shd w:val="clear" w:color="auto" w:fill="auto"/>
        </w:rPr>
        <w:t xml:space="preserve">8.1.1</w:t>
      </w:r>
      <w:r>
        <w:rPr>
          <w:rFonts w:ascii="宋体" w:hAnsi="宋体" w:cs="宋体"/>
          <w:color w:val="000000" w:themeColor="text1"/>
          <w:spacing w:val="0"/>
          <w:sz w:val="24"/>
          <w:shd w:val="clear" w:color="auto" w:fill="auto"/>
          <w14:textFill>
            <w14:solidFill>
              <w14:schemeClr w14:val="tx1"/>
            </w14:solidFill>
          </w14:textFill>
        </w:rPr>
        <w:t xml:space="preserve">合同签订且服务团队人员到位后一个月内，收到乙方发票后，甲方支付合同总价款的</w:t>
      </w:r>
      <w:r>
        <w:rPr>
          <w:rFonts w:ascii="宋体" w:hAnsi="宋体" w:eastAsia="宋体" w:cs="宋体"/>
          <w:color w:val="000000" w:themeColor="text1"/>
          <w:spacing w:val="0"/>
          <w:sz w:val="24"/>
          <w:shd w:val="clear" w:color="auto" w:fill="auto"/>
          <w14:textFill>
            <w14:solidFill>
              <w14:schemeClr w14:val="tx1"/>
            </w14:solidFill>
          </w14:textFill>
        </w:rPr>
        <w:t xml:space="preserve">10%</w:t>
      </w:r>
      <w:r>
        <w:rPr>
          <w:rFonts w:ascii="宋体" w:hAnsi="宋体" w:cs="宋体"/>
          <w:color w:val="000000" w:themeColor="text1"/>
          <w:spacing w:val="0"/>
          <w:sz w:val="24"/>
          <w:shd w:val="clear" w:color="auto" w:fill="auto"/>
          <w14:textFill>
            <w14:solidFill>
              <w14:schemeClr w14:val="tx1"/>
            </w14:solidFill>
          </w14:textFill>
        </w:rPr>
        <w:t xml:space="preserve">作为预付款。</w:t>
      </w:r>
      <w:r/>
    </w:p>
    <w:p>
      <w:pPr>
        <w:pStyle w:val="1058"/>
        <w:spacing w:line="264" w:lineRule="auto"/>
        <w:rPr>
          <w:rFonts w:ascii="宋体" w:hAnsi="宋体" w:eastAsia="宋体" w:cs="宋体"/>
          <w:color w:val="auto"/>
          <w:spacing w:val="0"/>
          <w:sz w:val="24"/>
          <w:highlight w:val="none"/>
          <w:shd w:val="clear" w:color="auto" w:fill="auto"/>
        </w:rPr>
      </w:pPr>
      <w:r>
        <w:rPr>
          <w:rFonts w:ascii="宋体" w:hAnsi="宋体" w:eastAsia="宋体" w:cs="宋体"/>
          <w:color w:val="auto"/>
          <w:spacing w:val="0"/>
          <w:sz w:val="24"/>
          <w:highlight w:val="none"/>
          <w:shd w:val="clear" w:color="auto" w:fill="auto"/>
        </w:rPr>
        <w:t xml:space="preserve">8.1.2</w:t>
      </w:r>
      <w:r>
        <w:rPr>
          <w:rFonts w:hint="eastAsia" w:hAnsi="宋体" w:cs="Courier New"/>
          <w:color w:val="auto"/>
          <w:sz w:val="24"/>
          <w:szCs w:val="24"/>
          <w:highlight w:val="none"/>
          <w:lang w:val="en-US" w:eastAsia="zh-CN"/>
        </w:rPr>
        <w:t xml:space="preserve">合同价款由招标人按（中标价-预付款）/24-当月考核费用（按照考核通报结果，扣除因考核排名、扣分等折算的对应扣除款项）作为月应付款金额，每月支付一次，于第二个月25日（遇节假日顺延）前支付。</w:t>
      </w:r>
      <w:r/>
    </w:p>
    <w:p>
      <w:pPr>
        <w:ind w:left="0" w:right="0" w:firstLine="0"/>
        <w:jc w:val="both"/>
        <w:spacing w:before="0" w:after="0" w:line="264" w:lineRule="auto"/>
        <w:rPr>
          <w:rFonts w:ascii="宋体" w:hAnsi="宋体" w:eastAsia="宋体" w:cs="宋体"/>
          <w:color w:val="auto"/>
          <w:spacing w:val="0"/>
          <w:sz w:val="20"/>
          <w:shd w:val="clear" w:color="auto" w:fill="auto"/>
        </w:rPr>
      </w:pPr>
      <w:r>
        <w:rPr>
          <w:rFonts w:ascii="宋体" w:hAnsi="宋体" w:eastAsia="宋体" w:cs="宋体"/>
          <w:color w:val="auto"/>
          <w:spacing w:val="0"/>
          <w:sz w:val="24"/>
          <w:highlight w:val="none"/>
          <w:shd w:val="clear" w:color="auto" w:fill="auto"/>
        </w:rPr>
        <w:t xml:space="preserve">8.1.3 </w:t>
      </w:r>
      <w:r>
        <w:rPr>
          <w:rFonts w:ascii="宋体" w:hAnsi="宋体" w:cs="宋体"/>
          <w:color w:val="auto"/>
          <w:spacing w:val="0"/>
          <w:sz w:val="24"/>
          <w:highlight w:val="none"/>
          <w:shd w:val="clear" w:color="auto" w:fill="auto"/>
        </w:rPr>
        <w:t xml:space="preserve">满足合同约定支付条件</w:t>
      </w:r>
      <w:r>
        <w:rPr>
          <w:rFonts w:ascii="宋体" w:hAnsi="宋体" w:cs="宋体"/>
          <w:color w:val="000000"/>
          <w:spacing w:val="0"/>
          <w:sz w:val="24"/>
          <w:shd w:val="clear" w:color="auto" w:fill="auto"/>
        </w:rPr>
        <w:t xml:space="preserve">的，甲方收到乙方发票后</w:t>
      </w:r>
      <w:r>
        <w:rPr>
          <w:rFonts w:ascii="宋体" w:hAnsi="宋体" w:eastAsia="宋体" w:cs="宋体"/>
          <w:color w:val="000000"/>
          <w:spacing w:val="0"/>
          <w:sz w:val="24"/>
          <w:shd w:val="clear" w:color="auto" w:fill="auto"/>
        </w:rPr>
        <w:t xml:space="preserve">10</w:t>
      </w:r>
      <w:r>
        <w:rPr>
          <w:rFonts w:ascii="宋体" w:hAnsi="宋体" w:cs="宋体"/>
          <w:color w:val="000000"/>
          <w:spacing w:val="0"/>
          <w:sz w:val="24"/>
          <w:shd w:val="clear" w:color="auto" w:fill="auto"/>
        </w:rPr>
        <w:t xml:space="preserve">个工作日内，及时将资金支付到合同约定的乙方账户。 </w:t>
      </w:r>
      <w:r/>
    </w:p>
    <w:p>
      <w:pPr>
        <w:ind w:left="0" w:right="0" w:firstLine="0"/>
        <w:jc w:val="both"/>
        <w:spacing w:before="0" w:after="0" w:line="240" w:lineRule="auto"/>
        <w:rPr>
          <w:rFonts w:ascii="宋体" w:hAnsi="宋体" w:eastAsia="宋体" w:cs="宋体"/>
          <w:color w:val="auto"/>
          <w:spacing w:val="0"/>
          <w:sz w:val="24"/>
          <w:shd w:val="clear" w:color="auto" w:fill="auto"/>
        </w:rPr>
      </w:pPr>
      <w:r>
        <w:rPr>
          <w:rFonts w:ascii="宋体" w:hAnsi="宋体" w:eastAsia="宋体" w:cs="宋体"/>
          <w:color w:val="000000"/>
          <w:spacing w:val="0"/>
          <w:sz w:val="24"/>
          <w:shd w:val="clear" w:color="auto" w:fill="auto"/>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ascii="宋体" w:hAnsi="宋体" w:cs="宋体"/>
          <w:color w:val="000000"/>
          <w:spacing w:val="0"/>
          <w:sz w:val="24"/>
          <w:shd w:val="clear" w:color="auto" w:fill="auto"/>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11.1 甲方无正当理由拒绝接受乙方提供服务的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，应</w:t>
      </w:r>
      <w:r>
        <w:rPr>
          <w:rFonts w:hint="eastAsia" w:ascii="宋体" w:hAnsi="宋体" w:eastAsia="宋体" w:cs="Courier New"/>
          <w:color w:val="000000" w:themeColor="text1"/>
          <w:sz w:val="24"/>
          <w:szCs w:val="24"/>
          <w14:textFill>
            <w14:solidFill>
              <w14:schemeClr w14:val="tx1"/>
            </w14:solidFill>
          </w14:textFill>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u w:val="single"/>
          <w14:textFill>
            <w14:solidFill>
              <w14:schemeClr w14:val="tx1"/>
            </w14:solidFill>
          </w14:textFill>
        </w:rPr>
        <w:t xml:space="preserve">  1%   </w:t>
      </w:r>
      <w:r>
        <w:rPr>
          <w:rFonts w:hint="eastAsia" w:ascii="宋体" w:hAnsi="宋体" w:eastAsia="宋体" w:cs="Courier New"/>
          <w:color w:val="000000" w:themeColor="text1"/>
          <w:sz w:val="24"/>
          <w:szCs w:val="24"/>
          <w:lang w:val="en-US" w:eastAsia="zh-CN"/>
          <w14:textFill>
            <w14:solidFill>
              <w14:schemeClr w14:val="tx1"/>
            </w14:solidFill>
          </w14:textFill>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11.2 甲方无故逾期验收和办理支付手续的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应按逾期付款总额每日</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1%  </w:t>
      </w:r>
      <w:r>
        <w:rPr>
          <w:rFonts w:hint="eastAsia" w:ascii="宋体" w:hAnsi="宋体" w:eastAsia="宋体" w:cs="Courier New"/>
          <w:color w:val="000000" w:themeColor="text1"/>
          <w:sz w:val="24"/>
          <w:szCs w:val="24"/>
          <w14:textFill>
            <w14:solidFill>
              <w14:schemeClr w14:val="tx1"/>
            </w14:solidFill>
          </w14:textFill>
        </w:rPr>
        <w:t xml:space="preserve">向乙方支付违约金。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themeColor="text1"/>
          <w:sz w:val="24"/>
          <w:szCs w:val="24"/>
          <w14:textFill>
            <w14:solidFill>
              <w14:schemeClr w14:val="tx1"/>
            </w14:solidFill>
          </w14:textFill>
        </w:rPr>
        <w:t xml:space="preserve">11.3 </w:t>
      </w:r>
      <w:r>
        <w:rPr>
          <w:rFonts w:ascii="SimSun" w:hAnsi="SimSun" w:eastAsia="SimSun" w:cs="SimSun"/>
          <w:color w:val="000000"/>
          <w:sz w:val="24"/>
        </w:rPr>
        <w:t xml:space="preserve">乙方逾期提供服务的，应按逾期服务对应合同总额的每日</w:t>
      </w:r>
      <w:r>
        <w:rPr>
          <w:rFonts w:ascii="SimSun" w:hAnsi="SimSun" w:eastAsia="SimSun" w:cs="SimSun"/>
          <w:color w:val="000000"/>
          <w:sz w:val="24"/>
          <w:u w:val="single"/>
        </w:rPr>
        <w:t xml:space="preserve">  1%  </w:t>
      </w:r>
      <w:r>
        <w:rPr>
          <w:rFonts w:ascii="SimSun" w:hAnsi="SimSun" w:eastAsia="SimSun" w:cs="SimSun"/>
          <w:color w:val="000000"/>
          <w:sz w:val="24"/>
          <w:u w:val="none"/>
        </w:rPr>
        <w:t xml:space="preserve">向</w:t>
      </w:r>
      <w:r>
        <w:rPr>
          <w:rFonts w:ascii="SimSun" w:hAnsi="SimSun" w:eastAsia="SimSun" w:cs="SimSun"/>
          <w:color w:val="000000"/>
          <w:sz w:val="24"/>
        </w:rPr>
        <w:t xml:space="preserve">甲方支付违约金，该违约金由甲方从应付未付的合同款项中直接扣除</w:t>
      </w:r>
      <w:r>
        <w:rPr>
          <w:rFonts w:hint="eastAsia" w:ascii="宋体" w:hAnsi="宋体" w:eastAsia="宋体" w:cs="Courier New"/>
          <w:color w:val="000000" w:themeColor="text1"/>
          <w:sz w:val="24"/>
          <w:szCs w:val="24"/>
          <w14:textFill>
            <w14:solidFill>
              <w14:schemeClr w14:val="tx1"/>
            </w14:solidFill>
          </w14:textFill>
        </w:rPr>
        <w:t xml:space="preserve">。逾期超过约定日期10个工作日不能提供服务的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甲方可解除本合同。乙方因逾期提供服务或因其他违约行为导致甲方解除合同的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应向甲方支付合同总</w:t>
      </w:r>
      <w:r>
        <w:rPr>
          <w:rFonts w:hint="eastAsia" w:ascii="宋体" w:hAnsi="宋体" w:cs="Courier New"/>
          <w:color w:val="000000" w:themeColor="text1"/>
          <w:sz w:val="24"/>
          <w:szCs w:val="24"/>
          <w:lang w:val="en-US" w:eastAsia="zh-CN"/>
          <w14:textFill>
            <w14:solidFill>
              <w14:schemeClr w14:val="tx1"/>
            </w14:solidFill>
          </w14:textFill>
        </w:rPr>
        <w:t xml:space="preserve">额</w:t>
      </w:r>
      <w:r>
        <w:rPr>
          <w:rFonts w:hint="eastAsia" w:ascii="宋体" w:hAnsi="宋体" w:eastAsia="宋体" w:cs="Courier New"/>
          <w:color w:val="000000" w:themeColor="text1"/>
          <w:sz w:val="24"/>
          <w:szCs w:val="24"/>
          <w:u w:val="single"/>
          <w14:textFill>
            <w14:solidFill>
              <w14:schemeClr w14:val="tx1"/>
            </w14:solidFill>
          </w14:textFill>
        </w:rPr>
        <w:t xml:space="preserve"> 5</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的违约金</w:t>
      </w:r>
      <w:r>
        <w:rPr>
          <w:rFonts w:hint="eastAsia" w:ascii="宋体" w:hAnsi="宋体" w:cs="Courier New"/>
          <w:color w:val="000000" w:themeColor="text1"/>
          <w:sz w:val="24"/>
          <w:szCs w:val="24"/>
          <w:lang w:eastAsia="zh-CN"/>
          <w14:textFill>
            <w14:solidFill>
              <w14:schemeClr w14:val="tx1"/>
            </w14:solidFill>
          </w14:textFill>
        </w:rPr>
        <w:t xml:space="preserve">。</w:t>
      </w:r>
      <w:r>
        <w:rPr>
          <w:sz w:val="22"/>
        </w:rPr>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rPr>
        <w:t xml:space="preserve"> 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68"/>
      <w:r/>
      <w:bookmarkEnd w:id="169"/>
      <w:r/>
      <w:bookmarkEnd w:id="170"/>
      <w:r/>
      <w:r/>
    </w:p>
    <w:p>
      <w:pPr>
        <w:pStyle w:val="800"/>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00"/>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00"/>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pStyle w:val="80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宋体" w:hAnsi="宋体" w:eastAsia="宋体" w:cs="Times New Roman"/>
          <w:b/>
          <w:bCs w:val="0"/>
          <w:sz w:val="30"/>
          <w:szCs w:val="21"/>
        </w:rPr>
        <w:t xml:space="preserve">《*******合同》补充协议（合同附件</w:t>
      </w:r>
      <w:r>
        <w:rPr>
          <w:rFonts w:hint="eastAsia" w:ascii="宋体" w:hAnsi="宋体" w:cs="Times New Roman"/>
          <w:b/>
          <w:bCs w:val="0"/>
          <w:sz w:val="30"/>
          <w:szCs w:val="21"/>
          <w:lang w:val="en-US" w:eastAsia="zh-CN"/>
        </w:rPr>
        <w:t xml:space="preserve">)</w:t>
      </w:r>
      <w:r>
        <w:rPr>
          <w:rFonts w:hint="eastAsia" w:hAnsi="宋体"/>
          <w:color w:val="000000"/>
          <w:sz w:val="24"/>
          <w:szCs w:val="24"/>
        </w:rPr>
        <w:t xml:space="preserve">如遇招标文件及合同未约定事项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pStyle w:val="1016"/>
        <w:jc w:val="center"/>
        <w:spacing w:before="120" w:after="120" w:line="0" w:lineRule="atLeast"/>
        <w:rPr>
          <w:rFonts w:hint="eastAsia" w:ascii="方正小标宋简体" w:hAnsi="方正小标宋简体" w:eastAsia="方正小标宋简体" w:cs="方正小标宋简体"/>
          <w:color w:val="000000"/>
          <w:sz w:val="36"/>
          <w:szCs w:val="36"/>
          <w:highlight w:val="yellow"/>
          <w:lang w:val="en-US" w:eastAsia="zh-CN" w:bidi="ar-SA"/>
        </w:rPr>
      </w:pPr>
      <w:r>
        <w:rPr>
          <w:rFonts w:hint="eastAsia" w:ascii="方正小标宋简体" w:hAnsi="方正小标宋简体" w:eastAsia="方正小标宋简体" w:cs="方正小标宋简体"/>
          <w:color w:val="000000"/>
          <w:sz w:val="36"/>
          <w:szCs w:val="36"/>
          <w:highlight w:val="yellow"/>
          <w:lang w:val="en-US" w:eastAsia="zh-CN" w:bidi="ar-SA"/>
        </w:rPr>
      </w:r>
      <w:r/>
    </w:p>
    <w:p>
      <w:pPr>
        <w:pStyle w:val="1016"/>
        <w:jc w:val="center"/>
        <w:spacing w:before="120" w:after="120" w:line="0" w:lineRule="atLeast"/>
        <w:rPr>
          <w:rFonts w:hint="eastAsia" w:ascii="方正小标宋简体" w:hAnsi="方正小标宋简体" w:eastAsia="方正小标宋简体" w:cs="方正小标宋简体"/>
          <w:color w:val="000000"/>
          <w:sz w:val="36"/>
          <w:szCs w:val="36"/>
          <w:highlight w:val="yellow"/>
          <w:lang w:val="en-US" w:eastAsia="zh-CN" w:bidi="ar-SA"/>
        </w:rPr>
      </w:pPr>
      <w:r>
        <w:rPr>
          <w:rFonts w:hint="eastAsia" w:ascii="方正小标宋简体" w:hAnsi="方正小标宋简体" w:eastAsia="方正小标宋简体" w:cs="方正小标宋简体"/>
          <w:color w:val="000000"/>
          <w:sz w:val="36"/>
          <w:szCs w:val="36"/>
          <w:highlight w:val="yellow"/>
          <w:lang w:val="en-US" w:eastAsia="zh-CN" w:bidi="ar-SA"/>
        </w:rPr>
      </w:r>
      <w:r/>
    </w:p>
    <w:p>
      <w:pPr>
        <w:pStyle w:val="1016"/>
        <w:jc w:val="both"/>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shd w:val="nil" w:color="auto"/>
        <w:rPr>
          <w:highlight w:val="none"/>
        </w:rPr>
      </w:pPr>
      <w:r>
        <w:rPr>
          <w:highlight w:val="none"/>
        </w:rPr>
        <w:br w:type="page" w:clear="all"/>
      </w:r>
      <w:r>
        <w:rPr>
          <w:highlight w:val="none"/>
        </w:rPr>
      </w:r>
      <w:r/>
    </w:p>
    <w:p>
      <w:pPr>
        <w:pStyle w:val="1016"/>
        <w:jc w:val="center"/>
        <w:spacing w:before="120" w:after="120" w:line="0" w:lineRule="atLeast"/>
        <w:rPr>
          <w:highlight w:val="none"/>
        </w:rPr>
      </w:pP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71" w:name="_Toc26554093"/>
      <w:r/>
      <w:bookmarkStart w:id="172"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扎实推进街道环境卫生整治工作，打造整洁、舒适、健康的城乡环境，实现镇街、乡村文明创建全覆盖。</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1032"/>
        <w:tblW w:w="9936" w:type="dxa"/>
        <w:tblInd w:w="-18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665"/>
        <w:gridCol w:w="1897"/>
        <w:gridCol w:w="839"/>
        <w:gridCol w:w="929"/>
        <w:gridCol w:w="1191"/>
        <w:gridCol w:w="1679"/>
        <w:gridCol w:w="804"/>
        <w:gridCol w:w="1932"/>
      </w:tblGrid>
      <w:tr>
        <w:trPr>
          <w:trHeight w:val="720"/>
        </w:trPr>
        <w:tc>
          <w:tcPr>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Borders>
              <w:top w:val="single" w:color="000000" w:sz="2" w:space="0"/>
              <w:bottom w:val="single" w:color="000000" w:sz="2" w:space="0"/>
            </w:tcBorders>
            <w:tcW w:w="83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Borders>
              <w:top w:val="single" w:color="000000" w:sz="2" w:space="0"/>
              <w:bottom w:val="single" w:color="000000" w:sz="2" w:space="0"/>
            </w:tcBorders>
            <w:tcW w:w="92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sz w:val="24"/>
                <w:szCs w:val="24"/>
                <w:lang w:val="en-US" w:eastAsia="zh-CN"/>
              </w:rPr>
              <w:t xml:space="preserve">属性</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p>
        </w:tc>
      </w:tr>
      <w:tr>
        <w:trPr>
          <w:trHeight w:val="588"/>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1</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eastAsia="zh-CN"/>
              </w:rPr>
            </w:pPr>
            <w:r>
              <w:rPr>
                <w:rFonts w:hint="eastAsia" w:ascii="宋体" w:hAnsi="宋体" w:cs="Times New Roman"/>
                <w:bCs/>
                <w:color w:val="000000"/>
                <w:sz w:val="21"/>
                <w:szCs w:val="21"/>
                <w:lang w:val="en-US" w:eastAsia="zh-CN"/>
              </w:rPr>
              <w:t xml:space="preserve">道路清扫保洁</w:t>
            </w:r>
            <w:r/>
          </w:p>
        </w:tc>
        <w:tc>
          <w:tcPr>
            <w:tcBorders>
              <w:top w:val="single" w:color="000000" w:sz="2" w:space="0"/>
              <w:bottom w:val="single" w:color="000000" w:sz="2" w:space="0"/>
            </w:tcBorders>
            <w:tcW w:w="83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8"/>
                <w:szCs w:val="28"/>
                <w:lang w:val="en-US" w:eastAsia="zh-CN"/>
              </w:rPr>
            </w:pPr>
            <w:r>
              <w:rPr>
                <w:rFonts w:hint="eastAsia" w:ascii="宋体" w:hAnsi="宋体" w:cs="Times New Roman"/>
                <w:bCs/>
                <w:color w:val="000000"/>
                <w:sz w:val="24"/>
                <w:szCs w:val="24"/>
                <w:lang w:val="en-US" w:eastAsia="zh-CN"/>
              </w:rPr>
              <w:t xml:space="preserve">53870</w:t>
            </w:r>
            <w:r/>
          </w:p>
        </w:tc>
        <w:tc>
          <w:tcPr>
            <w:tcBorders>
              <w:top w:val="single" w:color="000000" w:sz="2" w:space="0"/>
              <w:bottom w:val="single" w:color="000000" w:sz="2" w:space="0"/>
            </w:tcBorders>
            <w:tcW w:w="92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8"/>
                <w:szCs w:val="28"/>
                <w:lang w:val="en-US" w:eastAsia="zh-CN"/>
              </w:rPr>
            </w:pPr>
            <w:r>
              <w:rPr>
                <w:rFonts w:hint="eastAsia" w:ascii="宋体" w:hAnsi="宋体" w:eastAsia="宋体" w:cs="Times New Roman"/>
                <w:bCs/>
                <w:color w:val="000000"/>
                <w:sz w:val="28"/>
                <w:szCs w:val="28"/>
                <w:lang w:val="en-US" w:eastAsia="zh-CN"/>
              </w:rPr>
              <w:t xml:space="preserve">㎡</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cs="Times New Roman"/>
                <w:bCs/>
                <w:color w:val="000000"/>
                <w:sz w:val="21"/>
                <w:szCs w:val="21"/>
                <w:lang w:val="en-US" w:eastAsia="zh-CN"/>
              </w:rPr>
              <w:t xml:space="preserve">主要产品</w:t>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sz w:val="24"/>
                <w:szCs w:val="24"/>
                <w:lang w:val="en-US" w:eastAsia="zh-CN"/>
              </w:rPr>
            </w:pPr>
            <w:r>
              <w:rPr>
                <w:rFonts w:hint="default" w:ascii="宋体" w:hAnsi="宋体" w:eastAsia="宋体" w:cs="Times New Roman"/>
                <w:bCs/>
                <w:color w:val="000000"/>
                <w:sz w:val="24"/>
                <w:szCs w:val="24"/>
                <w:lang w:val="en-US" w:eastAsia="zh-CN"/>
              </w:rPr>
            </w:r>
            <w:r/>
          </w:p>
        </w:tc>
      </w:tr>
      <w:tr>
        <w:trPr>
          <w:trHeight w:val="643"/>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2</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eastAsia="zh-CN"/>
              </w:rPr>
            </w:pPr>
            <w:r>
              <w:rPr>
                <w:rFonts w:hint="eastAsia" w:ascii="宋体" w:hAnsi="宋体" w:cs="Times New Roman"/>
                <w:bCs/>
                <w:color w:val="000000"/>
                <w:sz w:val="21"/>
                <w:szCs w:val="21"/>
                <w:lang w:eastAsia="zh-CN"/>
              </w:rPr>
              <w:t xml:space="preserve">垃圾清运</w:t>
            </w:r>
            <w:r>
              <w:rPr>
                <w:rFonts w:hint="eastAsia" w:ascii="宋体" w:hAnsi="宋体" w:cs="Times New Roman"/>
                <w:bCs/>
                <w:color w:val="000000"/>
                <w:sz w:val="21"/>
                <w:szCs w:val="21"/>
                <w:lang w:val="en-US" w:eastAsia="zh-CN"/>
              </w:rPr>
              <w:t xml:space="preserve">5</w:t>
            </w:r>
            <w:r>
              <w:rPr>
                <w:rFonts w:hint="eastAsia" w:ascii="宋体" w:hAnsi="宋体" w:cs="Times New Roman"/>
                <w:bCs/>
                <w:color w:val="000000"/>
                <w:sz w:val="21"/>
                <w:szCs w:val="21"/>
                <w:lang w:eastAsia="zh-CN"/>
              </w:rPr>
              <w:t xml:space="preserve">村居</w:t>
            </w:r>
            <w:r>
              <w:rPr>
                <w:rFonts w:hint="eastAsia" w:ascii="宋体" w:hAnsi="宋体" w:cs="Times New Roman"/>
                <w:bCs/>
                <w:color w:val="000000"/>
                <w:sz w:val="21"/>
                <w:szCs w:val="21"/>
                <w:lang w:val="en-US" w:eastAsia="zh-CN"/>
              </w:rPr>
              <w:t xml:space="preserve">   </w:t>
            </w:r>
            <w:r>
              <w:rPr>
                <w:rFonts w:hint="eastAsia" w:ascii="宋体" w:hAnsi="宋体" w:cs="Times New Roman"/>
                <w:bCs/>
                <w:color w:val="000000"/>
                <w:sz w:val="21"/>
                <w:szCs w:val="21"/>
                <w:lang w:eastAsia="zh-CN"/>
              </w:rPr>
              <w:t xml:space="preserve">转运点转运</w:t>
            </w:r>
            <w:r/>
          </w:p>
        </w:tc>
        <w:tc>
          <w:tcPr>
            <w:tcBorders>
              <w:top w:val="single" w:color="000000" w:sz="2" w:space="0"/>
              <w:bottom w:val="single" w:color="000000" w:sz="2" w:space="0"/>
            </w:tcBorders>
            <w:tcW w:w="839" w:type="dxa"/>
            <w:vAlign w:val="center"/>
            <w:textDirection w:val="lrTb"/>
            <w:noWrap w:val="false"/>
          </w:tcPr>
          <w:p>
            <w:pPr>
              <w:ind w:left="0" w:firstLine="0"/>
              <w:jc w:val="center"/>
              <w:spacing w:line="288" w:lineRule="auto"/>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50</w:t>
            </w:r>
            <w:r/>
          </w:p>
        </w:tc>
        <w:tc>
          <w:tcPr>
            <w:tcBorders>
              <w:top w:val="single" w:color="000000" w:sz="2" w:space="0"/>
              <w:bottom w:val="single" w:color="000000" w:sz="2" w:space="0"/>
            </w:tcBorders>
            <w:tcW w:w="929" w:type="dxa"/>
            <w:vAlign w:val="center"/>
            <w:textDirection w:val="lrTb"/>
            <w:noWrap w:val="false"/>
          </w:tcPr>
          <w:p>
            <w:pPr>
              <w:ind w:left="0" w:firstLine="0"/>
              <w:jc w:val="center"/>
              <w:spacing w:line="288" w:lineRule="auto"/>
              <w:rPr>
                <w:rFonts w:hint="default"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个</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sz w:val="24"/>
                <w:szCs w:val="24"/>
                <w:lang w:val="en-US" w:eastAsia="zh-CN"/>
              </w:rPr>
            </w:pPr>
            <w:r>
              <w:rPr>
                <w:rFonts w:hint="default" w:ascii="宋体" w:hAnsi="宋体" w:eastAsia="宋体" w:cs="Times New Roman"/>
                <w:bCs/>
                <w:color w:val="000000"/>
                <w:sz w:val="24"/>
                <w:szCs w:val="24"/>
                <w:lang w:val="en-US" w:eastAsia="zh-CN"/>
              </w:rPr>
            </w:r>
            <w:r/>
          </w:p>
        </w:tc>
      </w:tr>
      <w:tr>
        <w:trPr>
          <w:trHeight w:val="1282"/>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3</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default" w:ascii="宋体" w:hAnsi="宋体" w:cs="Times New Roman"/>
                <w:bCs/>
                <w:color w:val="000000"/>
                <w:sz w:val="21"/>
                <w:szCs w:val="21"/>
                <w:lang w:val="en-US" w:eastAsia="zh-CN"/>
              </w:rPr>
            </w:pPr>
            <w:r>
              <w:rPr>
                <w:rFonts w:hint="eastAsia" w:ascii="宋体" w:hAnsi="宋体" w:cs="Times New Roman"/>
                <w:bCs/>
                <w:color w:val="000000"/>
                <w:sz w:val="21"/>
                <w:szCs w:val="21"/>
                <w:lang w:val="en-US" w:eastAsia="zh-CN"/>
              </w:rPr>
              <w:t xml:space="preserve">餐</w:t>
            </w:r>
            <w:r>
              <w:rPr>
                <w:rFonts w:hint="eastAsia" w:ascii="宋体" w:hAnsi="宋体" w:cs="Times New Roman"/>
                <w:bCs/>
                <w:color w:val="000000"/>
                <w:sz w:val="21"/>
                <w:szCs w:val="21"/>
                <w:lang w:eastAsia="zh-CN"/>
              </w:rPr>
              <w:t xml:space="preserve">厨</w:t>
            </w:r>
            <w:r>
              <w:rPr>
                <w:rFonts w:hint="eastAsia" w:ascii="宋体" w:hAnsi="宋体" w:cs="Times New Roman"/>
                <w:bCs/>
                <w:color w:val="000000"/>
                <w:sz w:val="21"/>
                <w:szCs w:val="21"/>
                <w:lang w:val="en-US" w:eastAsia="zh-CN"/>
              </w:rPr>
              <w:t xml:space="preserve">垃圾、</w:t>
            </w:r>
            <w:r>
              <w:rPr>
                <w:rFonts w:hint="eastAsia" w:ascii="宋体" w:hAnsi="宋体" w:cs="Times New Roman"/>
                <w:bCs/>
                <w:color w:val="000000"/>
                <w:sz w:val="21"/>
                <w:szCs w:val="21"/>
                <w:lang w:eastAsia="zh-CN"/>
              </w:rPr>
              <w:t xml:space="preserve">厨</w:t>
            </w:r>
            <w:r>
              <w:rPr>
                <w:rFonts w:hint="eastAsia" w:ascii="宋体" w:hAnsi="宋体" w:cs="Times New Roman"/>
                <w:bCs/>
                <w:color w:val="000000"/>
                <w:sz w:val="21"/>
                <w:szCs w:val="21"/>
                <w:lang w:val="en-US" w:eastAsia="zh-CN"/>
              </w:rPr>
              <w:t xml:space="preserve">余垃圾</w:t>
            </w:r>
            <w:r>
              <w:rPr>
                <w:rFonts w:hint="eastAsia" w:ascii="宋体" w:hAnsi="宋体" w:cs="Times New Roman"/>
                <w:bCs/>
                <w:color w:val="000000"/>
                <w:sz w:val="21"/>
                <w:szCs w:val="21"/>
                <w:lang w:eastAsia="zh-CN"/>
              </w:rPr>
              <w:t xml:space="preserve">转运</w:t>
            </w:r>
            <w:r/>
          </w:p>
        </w:tc>
        <w:tc>
          <w:tcPr>
            <w:tcBorders>
              <w:top w:val="single" w:color="000000" w:sz="2" w:space="0"/>
              <w:bottom w:val="single" w:color="000000" w:sz="2" w:space="0"/>
            </w:tcBorders>
            <w:tcW w:w="83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sz w:val="24"/>
                <w:szCs w:val="24"/>
                <w:lang w:val="en-US"/>
              </w:rPr>
            </w:pPr>
            <w:r>
              <w:rPr>
                <w:rFonts w:hint="eastAsia" w:ascii="宋体" w:hAnsi="宋体" w:cs="Times New Roman"/>
                <w:bCs/>
                <w:color w:val="000000"/>
                <w:sz w:val="21"/>
                <w:szCs w:val="21"/>
                <w:lang w:val="en-US" w:eastAsia="zh-CN"/>
              </w:rPr>
              <w:t xml:space="preserve">餐</w:t>
            </w:r>
            <w:r>
              <w:rPr>
                <w:rFonts w:hint="eastAsia" w:ascii="宋体" w:hAnsi="宋体" w:cs="Times New Roman"/>
                <w:bCs/>
                <w:color w:val="000000"/>
                <w:sz w:val="21"/>
                <w:szCs w:val="21"/>
                <w:lang w:eastAsia="zh-CN"/>
              </w:rPr>
              <w:t xml:space="preserve">厨</w:t>
            </w:r>
            <w:r>
              <w:rPr>
                <w:rFonts w:hint="eastAsia" w:ascii="宋体" w:hAnsi="宋体" w:cs="Times New Roman"/>
                <w:bCs/>
                <w:color w:val="000000"/>
                <w:sz w:val="21"/>
                <w:szCs w:val="21"/>
                <w:lang w:val="en-US" w:eastAsia="zh-CN"/>
              </w:rPr>
              <w:t xml:space="preserve">运转至</w:t>
            </w:r>
            <w:r>
              <w:rPr>
                <w:rFonts w:hint="eastAsia" w:ascii="宋体" w:hAnsi="宋体" w:cs="Times New Roman"/>
                <w:bCs/>
                <w:color w:val="auto"/>
                <w:sz w:val="21"/>
                <w:szCs w:val="21"/>
                <w:lang w:val="en-US" w:eastAsia="zh-CN"/>
              </w:rPr>
              <w:t xml:space="preserve">瓜埠餐厨厂</w:t>
            </w:r>
            <w:r>
              <w:rPr>
                <w:rFonts w:hint="eastAsia" w:ascii="宋体" w:hAnsi="宋体" w:cs="Times New Roman"/>
                <w:bCs/>
                <w:color w:val="000000"/>
                <w:sz w:val="21"/>
                <w:szCs w:val="21"/>
                <w:lang w:eastAsia="zh-CN"/>
              </w:rPr>
              <w:t xml:space="preserve">、厨</w:t>
            </w:r>
            <w:r>
              <w:rPr>
                <w:rFonts w:hint="eastAsia" w:ascii="宋体" w:hAnsi="宋体" w:cs="Times New Roman"/>
                <w:bCs/>
                <w:color w:val="000000"/>
                <w:sz w:val="21"/>
                <w:szCs w:val="21"/>
                <w:lang w:val="en-US" w:eastAsia="zh-CN"/>
              </w:rPr>
              <w:t xml:space="preserve">余垃圾运转至南京六合茉莉绿色能源有限公司</w:t>
            </w:r>
            <w:r/>
          </w:p>
        </w:tc>
      </w:tr>
      <w:tr>
        <w:trPr>
          <w:trHeight w:val="962"/>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4</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val="en-US" w:eastAsia="zh-CN"/>
              </w:rPr>
            </w:pPr>
            <w:r>
              <w:rPr>
                <w:rFonts w:hint="eastAsia" w:ascii="宋体" w:hAnsi="宋体" w:cs="Times New Roman"/>
                <w:bCs/>
                <w:color w:val="000000"/>
                <w:sz w:val="21"/>
                <w:szCs w:val="21"/>
                <w:lang w:eastAsia="zh-CN"/>
              </w:rPr>
              <w:t xml:space="preserve">孙赵中转站</w:t>
            </w:r>
            <w:r>
              <w:rPr>
                <w:rFonts w:hint="eastAsia" w:ascii="宋体" w:hAnsi="宋体" w:cs="Times New Roman"/>
                <w:bCs/>
                <w:color w:val="000000"/>
                <w:sz w:val="21"/>
                <w:szCs w:val="21"/>
                <w:lang w:val="en-US" w:eastAsia="zh-CN"/>
              </w:rPr>
              <w:t xml:space="preserve">运行</w:t>
            </w:r>
            <w:r/>
          </w:p>
        </w:tc>
        <w:tc>
          <w:tcPr>
            <w:tcBorders>
              <w:top w:val="single" w:color="000000" w:sz="2" w:space="0"/>
              <w:bottom w:val="single" w:color="000000" w:sz="2" w:space="0"/>
            </w:tcBorders>
            <w:tcW w:w="83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auto"/>
                <w:sz w:val="21"/>
                <w:szCs w:val="21"/>
                <w:lang w:val="en-US" w:eastAsia="zh-CN"/>
              </w:rPr>
            </w:pPr>
            <w:r>
              <w:rPr>
                <w:rFonts w:hint="eastAsia" w:ascii="宋体" w:hAnsi="宋体" w:cs="Times New Roman"/>
                <w:bCs/>
                <w:color w:val="auto"/>
                <w:sz w:val="21"/>
                <w:szCs w:val="21"/>
                <w:lang w:val="en-US" w:eastAsia="zh-CN"/>
              </w:rPr>
              <w:t xml:space="preserve">垃圾转运到南京六合茉莉绿色能源有限公司</w:t>
            </w:r>
            <w:r/>
          </w:p>
        </w:tc>
      </w:tr>
      <w:tr>
        <w:trPr>
          <w:trHeight w:val="1282"/>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5</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val="en-US" w:eastAsia="zh-CN"/>
              </w:rPr>
            </w:pPr>
            <w:r>
              <w:rPr>
                <w:rFonts w:hint="eastAsia" w:ascii="宋体" w:hAnsi="宋体" w:cs="Times New Roman"/>
                <w:bCs/>
                <w:color w:val="000000"/>
                <w:sz w:val="21"/>
                <w:szCs w:val="21"/>
                <w:lang w:eastAsia="zh-CN"/>
              </w:rPr>
              <w:t xml:space="preserve">公厕维护</w:t>
            </w:r>
            <w:r/>
          </w:p>
        </w:tc>
        <w:tc>
          <w:tcPr>
            <w:tcBorders>
              <w:top w:val="single" w:color="000000" w:sz="2" w:space="0"/>
              <w:bottom w:val="single" w:color="000000" w:sz="2" w:space="0"/>
            </w:tcBorders>
            <w:tcW w:w="83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7</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座</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auto"/>
                <w:sz w:val="21"/>
                <w:szCs w:val="21"/>
                <w:lang w:val="en-US" w:eastAsia="zh-CN"/>
              </w:rPr>
            </w:pPr>
            <w:r>
              <w:rPr>
                <w:rFonts w:hint="eastAsia" w:ascii="宋体" w:hAnsi="宋体" w:cs="Times New Roman"/>
                <w:bCs/>
                <w:color w:val="auto"/>
                <w:sz w:val="21"/>
                <w:szCs w:val="21"/>
                <w:lang w:val="en-US" w:eastAsia="zh-CN"/>
              </w:rPr>
              <w:t xml:space="preserve">（新大街南、府前街、大会堂、生资、粮管所、老农贸市场、新大街）</w:t>
            </w:r>
            <w:r/>
          </w:p>
        </w:tc>
      </w:tr>
      <w:tr>
        <w:trPr>
          <w:trHeight w:val="962"/>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6</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val="en-US" w:eastAsia="zh-CN"/>
              </w:rPr>
            </w:pPr>
            <w:r>
              <w:rPr>
                <w:rFonts w:hint="eastAsia" w:ascii="宋体" w:hAnsi="宋体" w:cs="Times New Roman"/>
                <w:bCs/>
                <w:color w:val="000000"/>
                <w:sz w:val="21"/>
                <w:szCs w:val="21"/>
                <w:lang w:eastAsia="zh-CN"/>
              </w:rPr>
              <w:t xml:space="preserve">商户、住宅小区、居民小区垃圾分类直收直运</w:t>
            </w:r>
            <w:r/>
          </w:p>
        </w:tc>
        <w:tc>
          <w:tcPr>
            <w:tcBorders>
              <w:top w:val="single" w:color="000000" w:sz="2" w:space="0"/>
              <w:bottom w:val="single" w:color="000000" w:sz="2" w:space="0"/>
            </w:tcBorders>
            <w:tcW w:w="83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891</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户</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643"/>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7</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eastAsia="zh-CN"/>
              </w:rPr>
            </w:pPr>
            <w:r>
              <w:rPr>
                <w:rFonts w:hint="eastAsia" w:ascii="宋体" w:hAnsi="宋体" w:cs="Times New Roman"/>
                <w:bCs/>
                <w:color w:val="000000"/>
                <w:sz w:val="21"/>
                <w:szCs w:val="21"/>
              </w:rPr>
              <w:t xml:space="preserve">四桥工业园维护</w:t>
            </w:r>
            <w:r>
              <w:rPr>
                <w:rFonts w:hint="eastAsia" w:ascii="宋体" w:hAnsi="宋体" w:cs="Times New Roman"/>
                <w:bCs/>
                <w:color w:val="000000"/>
                <w:sz w:val="21"/>
                <w:szCs w:val="21"/>
                <w:lang w:eastAsia="zh-CN"/>
              </w:rPr>
              <w:t xml:space="preserve">（</w:t>
            </w:r>
            <w:r>
              <w:rPr>
                <w:rFonts w:hint="eastAsia" w:ascii="宋体" w:hAnsi="宋体" w:cs="Times New Roman"/>
                <w:bCs/>
                <w:color w:val="000000"/>
                <w:sz w:val="21"/>
                <w:szCs w:val="21"/>
                <w:lang w:val="en-US" w:eastAsia="zh-CN"/>
              </w:rPr>
              <w:t xml:space="preserve">含公厕</w:t>
            </w:r>
            <w:r>
              <w:rPr>
                <w:rFonts w:hint="eastAsia" w:ascii="宋体" w:hAnsi="宋体" w:cs="Times New Roman"/>
                <w:bCs/>
                <w:color w:val="000000"/>
                <w:sz w:val="21"/>
                <w:szCs w:val="21"/>
                <w:lang w:eastAsia="zh-CN"/>
              </w:rPr>
              <w:t xml:space="preserve">）</w:t>
            </w:r>
            <w:r/>
          </w:p>
        </w:tc>
        <w:tc>
          <w:tcPr>
            <w:tcBorders>
              <w:top w:val="single" w:color="000000" w:sz="2" w:space="0"/>
              <w:bottom w:val="single" w:color="000000" w:sz="2" w:space="0"/>
            </w:tcBorders>
            <w:tcW w:w="839" w:type="dxa"/>
            <w:vAlign w:val="center"/>
            <w:textDirection w:val="lrTb"/>
            <w:noWrap w:val="false"/>
          </w:tcPr>
          <w:p>
            <w:pPr>
              <w:jc w:val="center"/>
              <w:spacing w:line="288" w:lineRule="auto"/>
              <w:rPr>
                <w:rFonts w:hint="eastAsia" w:ascii="宋体" w:hAnsi="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eastAsia" w:ascii="宋体" w:hAnsi="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643"/>
        </w:trPr>
        <w:tc>
          <w:tcPr>
            <w:shd w:val="clear" w:color="auto" w:fill="auto"/>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8</w:t>
            </w:r>
            <w:r/>
          </w:p>
        </w:tc>
        <w:tc>
          <w:tcPr>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eastAsia="zh-CN"/>
              </w:rPr>
            </w:pPr>
            <w:r>
              <w:rPr>
                <w:rFonts w:hint="eastAsia" w:ascii="宋体" w:hAnsi="宋体" w:cs="Times New Roman"/>
                <w:bCs/>
                <w:color w:val="000000"/>
                <w:sz w:val="21"/>
                <w:szCs w:val="21"/>
              </w:rPr>
              <w:t xml:space="preserve">龙袍街道建成区</w:t>
            </w:r>
            <w:r>
              <w:rPr>
                <w:rFonts w:hint="eastAsia" w:ascii="宋体" w:hAnsi="宋体" w:cs="Times New Roman"/>
                <w:bCs/>
                <w:color w:val="000000"/>
                <w:sz w:val="21"/>
                <w:szCs w:val="21"/>
                <w:lang w:val="en-US" w:eastAsia="zh-CN"/>
              </w:rPr>
              <w:t xml:space="preserve">东沟片区</w:t>
            </w:r>
            <w:r>
              <w:rPr>
                <w:rFonts w:hint="eastAsia" w:ascii="宋体" w:hAnsi="宋体" w:cs="Times New Roman"/>
                <w:bCs/>
                <w:color w:val="000000"/>
                <w:sz w:val="21"/>
                <w:szCs w:val="21"/>
              </w:rPr>
              <w:t xml:space="preserve">“三乱”清理</w:t>
            </w:r>
            <w:r/>
          </w:p>
        </w:tc>
        <w:tc>
          <w:tcPr>
            <w:tcBorders>
              <w:top w:val="single" w:color="000000" w:sz="2" w:space="0"/>
              <w:bottom w:val="single" w:color="000000" w:sz="2" w:space="0"/>
            </w:tcBorders>
            <w:tcW w:w="839" w:type="dxa"/>
            <w:vAlign w:val="center"/>
            <w:textDirection w:val="lrTb"/>
            <w:noWrap w:val="false"/>
          </w:tcPr>
          <w:p>
            <w:pPr>
              <w:jc w:val="center"/>
              <w:spacing w:line="288" w:lineRule="auto"/>
              <w:rPr>
                <w:rFonts w:hint="eastAsia" w:ascii="宋体" w:hAnsi="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eastAsia" w:ascii="宋体" w:hAnsi="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3"/>
        </w:trPr>
        <w:tc>
          <w:tcPr>
            <w:tcBorders>
              <w:top w:val="single" w:color="000000" w:sz="2" w:space="0"/>
              <w:bottom w:val="single" w:color="000000" w:sz="2" w:space="0"/>
            </w:tcBorders>
            <w:tcW w:w="665"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9</w:t>
            </w:r>
            <w:r/>
          </w:p>
        </w:tc>
        <w:tc>
          <w:tcPr>
            <w:shd w:val="clear" w:color="auto" w:fill="auto"/>
            <w:tcBorders>
              <w:top w:val="single" w:color="000000" w:sz="2" w:space="0"/>
              <w:bottom w:val="single" w:color="000000" w:sz="2" w:space="0"/>
            </w:tcBorders>
            <w:tcW w:w="1897"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lang w:val="en-US" w:eastAsia="zh-CN"/>
              </w:rPr>
            </w:pPr>
            <w:r>
              <w:rPr>
                <w:rFonts w:hint="eastAsia" w:ascii="宋体" w:hAnsi="宋体" w:cs="Times New Roman"/>
                <w:bCs/>
                <w:color w:val="000000"/>
                <w:sz w:val="21"/>
                <w:szCs w:val="21"/>
                <w:lang w:val="en-US" w:eastAsia="zh-CN"/>
              </w:rPr>
              <w:t xml:space="preserve">东沟片区</w:t>
            </w:r>
            <w:r>
              <w:rPr>
                <w:rFonts w:hint="eastAsia" w:ascii="宋体" w:hAnsi="宋体" w:cs="Times New Roman"/>
                <w:bCs/>
                <w:color w:val="000000"/>
                <w:sz w:val="21"/>
                <w:szCs w:val="21"/>
              </w:rPr>
              <w:t xml:space="preserve">临时保障</w:t>
            </w:r>
            <w:r/>
          </w:p>
        </w:tc>
        <w:tc>
          <w:tcPr>
            <w:shd w:val="clear" w:color="auto" w:fill="auto"/>
            <w:tcBorders>
              <w:top w:val="single" w:color="000000" w:sz="2" w:space="0"/>
              <w:bottom w:val="single" w:color="000000" w:sz="2" w:space="0"/>
            </w:tcBorders>
            <w:tcW w:w="839" w:type="dxa"/>
            <w:vAlign w:val="center"/>
            <w:textDirection w:val="lrTb"/>
            <w:noWrap w:val="false"/>
          </w:tcPr>
          <w:p>
            <w:pPr>
              <w:jc w:val="center"/>
              <w:spacing w:line="288" w:lineRule="auto"/>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29" w:type="dxa"/>
            <w:vAlign w:val="center"/>
            <w:textDirection w:val="lrTb"/>
            <w:noWrap w:val="false"/>
          </w:tcPr>
          <w:p>
            <w:pPr>
              <w:jc w:val="center"/>
              <w:spacing w:line="288" w:lineRule="auto"/>
              <w:rPr>
                <w:rFonts w:hint="eastAsia" w:ascii="宋体" w:hAnsi="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1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679" w:type="dxa"/>
            <w:vAlign w:val="center"/>
            <w:textDirection w:val="lrTb"/>
            <w:noWrap w:val="false"/>
          </w:tcPr>
          <w:p>
            <w:pPr>
              <w:jc w:val="center"/>
              <w:keepLines w:val="0"/>
              <w:keepNext w:val="0"/>
              <w:pageBreakBefore w:val="0"/>
              <w:spacing w:line="288" w:lineRule="auto"/>
              <w:widowControl w:val="off"/>
              <w:rPr>
                <w:rFonts w:hint="eastAsia" w:ascii="宋体" w:hAnsi="宋体" w:cs="Times New Roman"/>
                <w:bCs/>
                <w:color w:val="000000"/>
                <w:sz w:val="21"/>
                <w:szCs w:val="21"/>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0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93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bl>
    <w:p>
      <w:pPr>
        <w:ind w:firstLine="480"/>
        <w:keepLines w:val="0"/>
        <w:keepNext w:val="0"/>
        <w:pageBreakBefore w:val="0"/>
        <w:spacing w:line="288" w:lineRule="auto"/>
        <w:widowControl w:val="off"/>
        <w:rPr>
          <w:rFonts w:hint="eastAsia" w:ascii="宋体" w:hAnsi="宋体" w:eastAsia="宋体" w:cs="宋体"/>
          <w:b/>
          <w:bCs w:val="0"/>
          <w:color w:val="000000"/>
          <w:spacing w:val="0"/>
          <w:sz w:val="24"/>
          <w:szCs w:val="24"/>
        </w:rPr>
      </w:pPr>
      <w:r>
        <w:rPr>
          <w:rFonts w:hint="eastAsia" w:ascii="黑体" w:hAnsi="黑体" w:eastAsia="黑体" w:cs="黑体"/>
          <w:color w:val="000000"/>
          <w:spacing w:val="0"/>
          <w:sz w:val="24"/>
          <w:szCs w:val="24"/>
          <w:lang w:eastAsia="zh-CN"/>
        </w:rPr>
        <w:t xml:space="preserve">四、</w:t>
      </w:r>
      <w:r>
        <w:rPr>
          <w:rFonts w:hint="eastAsia" w:ascii="黑体" w:hAnsi="黑体" w:eastAsia="黑体" w:cs="黑体"/>
          <w:bCs w:val="0"/>
          <w:color w:val="000000"/>
          <w:spacing w:val="0"/>
          <w:sz w:val="24"/>
          <w:szCs w:val="24"/>
        </w:rPr>
        <w:t xml:space="preserve">拟采购标的需要满足的技术、商务要求</w:t>
      </w:r>
      <w:r/>
    </w:p>
    <w:p>
      <w:pPr>
        <w:ind w:firstLine="480"/>
        <w:spacing w:line="288" w:lineRule="auto"/>
        <w:rPr>
          <w:rFonts w:hint="eastAsia" w:ascii="宋体" w:hAnsi="宋体" w:cs="宋体"/>
          <w:bCs/>
          <w:spacing w:val="0"/>
          <w:sz w:val="24"/>
          <w:szCs w:val="24"/>
        </w:rPr>
      </w:pPr>
      <w:r>
        <w:rPr>
          <w:rFonts w:hint="eastAsia" w:ascii="黑体" w:hAnsi="黑体" w:eastAsia="黑体" w:cs="黑体"/>
          <w:color w:val="000000"/>
          <w:spacing w:val="0"/>
          <w:sz w:val="24"/>
          <w:szCs w:val="24"/>
          <w:lang w:val="en-US" w:eastAsia="zh-CN"/>
        </w:rPr>
        <w:t xml:space="preserve">★</w:t>
      </w:r>
      <w:r>
        <w:rPr>
          <w:rFonts w:hint="eastAsia" w:ascii="宋体" w:hAnsi="宋体" w:cs="宋体"/>
          <w:bCs/>
          <w:spacing w:val="0"/>
          <w:sz w:val="24"/>
          <w:szCs w:val="24"/>
        </w:rPr>
        <w:t xml:space="preserve">（一）技术要求</w:t>
      </w:r>
      <w:r/>
    </w:p>
    <w:p>
      <w:pPr>
        <w:ind w:firstLine="480"/>
        <w:spacing w:line="288" w:lineRule="auto"/>
        <w:rPr>
          <w:rFonts w:hint="eastAsia" w:ascii="宋体" w:hAnsi="宋体" w:eastAsia="宋体" w:cs="宋体"/>
          <w:bCs/>
          <w:spacing w:val="0"/>
          <w:sz w:val="24"/>
          <w:szCs w:val="24"/>
          <w:lang w:val="en-US" w:eastAsia="zh-CN"/>
        </w:rPr>
      </w:pPr>
      <w:r>
        <w:rPr>
          <w:rFonts w:hint="eastAsia" w:ascii="宋体" w:hAnsi="宋体" w:cs="宋体"/>
          <w:bCs/>
          <w:spacing w:val="0"/>
          <w:sz w:val="24"/>
          <w:szCs w:val="24"/>
          <w:highlight w:val="none"/>
          <w:lang w:val="en-US" w:eastAsia="zh-CN"/>
        </w:rPr>
        <w:t xml:space="preserve">一、</w:t>
      </w:r>
      <w:r>
        <w:rPr>
          <w:rFonts w:hint="eastAsia" w:ascii="宋体" w:hAnsi="宋体" w:cs="宋体"/>
          <w:bCs/>
          <w:spacing w:val="0"/>
          <w:sz w:val="24"/>
          <w:szCs w:val="24"/>
          <w:lang w:val="en-US" w:eastAsia="zh-CN"/>
        </w:rPr>
        <w:t xml:space="preserve">东沟片街面</w:t>
      </w:r>
      <w:r/>
    </w:p>
    <w:p>
      <w:pPr>
        <w:ind w:firstLine="480"/>
        <w:spacing w:line="288" w:lineRule="auto"/>
        <w:rPr>
          <w:rFonts w:ascii="宋体" w:hAnsi="宋体" w:cs="Times New Roman"/>
          <w:color w:val="000000"/>
          <w:spacing w:val="0"/>
          <w:sz w:val="24"/>
          <w:szCs w:val="24"/>
        </w:rPr>
      </w:pPr>
      <w:r>
        <w:rPr>
          <w:rFonts w:hint="eastAsia" w:ascii="宋体" w:hAnsi="宋体" w:cs="Times New Roman"/>
          <w:color w:val="000000"/>
          <w:spacing w:val="0"/>
          <w:sz w:val="24"/>
          <w:szCs w:val="24"/>
        </w:rPr>
        <w:t xml:space="preserve">1、环境卫生保洁</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rPr>
        <w:t xml:space="preserve">（1）实施服务区域内所有道路清扫保洁、绿化带保洁；</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rPr>
        <w:t xml:space="preserve">（</w:t>
      </w:r>
      <w:r>
        <w:rPr>
          <w:rFonts w:hint="eastAsia" w:ascii="宋体" w:hAnsi="宋体" w:cs="Times New Roman"/>
          <w:color w:val="auto"/>
          <w:spacing w:val="0"/>
          <w:sz w:val="24"/>
          <w:szCs w:val="24"/>
          <w:highlight w:val="none"/>
        </w:rPr>
        <w:t xml:space="preserve">2）</w:t>
      </w:r>
      <w:r>
        <w:rPr>
          <w:rFonts w:hint="eastAsia" w:ascii="宋体" w:hAnsi="宋体" w:cs="Times New Roman"/>
          <w:color w:val="auto"/>
          <w:spacing w:val="0"/>
          <w:sz w:val="24"/>
          <w:szCs w:val="24"/>
          <w:highlight w:val="none"/>
          <w:lang w:val="en-US" w:eastAsia="zh-CN"/>
        </w:rPr>
        <w:t xml:space="preserve">东沟</w:t>
      </w:r>
      <w:r>
        <w:rPr>
          <w:rFonts w:hint="eastAsia" w:ascii="宋体" w:hAnsi="宋体" w:cs="Times New Roman"/>
          <w:color w:val="000000"/>
          <w:spacing w:val="0"/>
          <w:sz w:val="24"/>
          <w:szCs w:val="24"/>
          <w:lang w:val="en-US" w:eastAsia="zh-CN"/>
        </w:rPr>
        <w:t xml:space="preserve">片区</w:t>
      </w:r>
      <w:r>
        <w:rPr>
          <w:rFonts w:hint="eastAsia" w:ascii="宋体" w:hAnsi="宋体" w:cs="Times New Roman"/>
          <w:color w:val="000000"/>
          <w:spacing w:val="0"/>
          <w:sz w:val="24"/>
          <w:szCs w:val="24"/>
        </w:rPr>
        <w:t xml:space="preserve">全域“三乱 ”清理：负责</w:t>
      </w:r>
      <w:r>
        <w:rPr>
          <w:rFonts w:hint="eastAsia" w:ascii="宋体" w:hAnsi="宋体" w:cs="Times New Roman"/>
          <w:color w:val="000000"/>
          <w:spacing w:val="0"/>
          <w:sz w:val="24"/>
          <w:szCs w:val="24"/>
          <w:lang w:val="en-US" w:eastAsia="zh-CN"/>
        </w:rPr>
        <w:t xml:space="preserve">东沟片区</w:t>
      </w:r>
      <w:r>
        <w:rPr>
          <w:rFonts w:hint="eastAsia" w:ascii="宋体" w:hAnsi="宋体" w:cs="Times New Roman"/>
          <w:color w:val="000000"/>
          <w:spacing w:val="0"/>
          <w:sz w:val="24"/>
          <w:szCs w:val="24"/>
        </w:rPr>
        <w:t xml:space="preserve">全域的乱涂乱画、乱喷、乱贴小广告及空中电缆披挂清理工作；</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highlight w:val="none"/>
        </w:rPr>
        <w:t xml:space="preserve">（</w:t>
      </w:r>
      <w:r>
        <w:rPr>
          <w:rFonts w:hint="eastAsia" w:ascii="宋体" w:hAnsi="宋体" w:cs="Times New Roman"/>
          <w:color w:val="000000"/>
          <w:spacing w:val="0"/>
          <w:sz w:val="24"/>
          <w:szCs w:val="24"/>
          <w:highlight w:val="none"/>
          <w:lang w:val="en-US" w:eastAsia="zh-CN"/>
        </w:rPr>
        <w:t xml:space="preserve">3</w:t>
      </w:r>
      <w:r>
        <w:rPr>
          <w:rFonts w:hint="eastAsia" w:ascii="宋体" w:hAnsi="宋体" w:cs="Times New Roman"/>
          <w:color w:val="000000"/>
          <w:spacing w:val="0"/>
          <w:sz w:val="24"/>
          <w:szCs w:val="24"/>
          <w:highlight w:val="none"/>
        </w:rPr>
        <w:t xml:space="preserve">）</w:t>
      </w:r>
      <w:r>
        <w:rPr>
          <w:rFonts w:hint="eastAsia" w:ascii="宋体" w:hAnsi="宋体" w:cs="Times New Roman"/>
          <w:color w:val="000000"/>
          <w:spacing w:val="0"/>
          <w:sz w:val="24"/>
          <w:szCs w:val="24"/>
        </w:rPr>
        <w:t xml:space="preserve">目视范围内无死角保洁、垃圾分类直收直运；</w:t>
      </w:r>
      <w:r/>
    </w:p>
    <w:p>
      <w:pPr>
        <w:ind w:firstLine="480"/>
        <w:spacing w:line="288" w:lineRule="auto"/>
        <w:rPr>
          <w:rFonts w:hint="default" w:ascii="宋体" w:hAnsi="宋体" w:eastAsia="宋体" w:cs="Times New Roman"/>
          <w:color w:val="000000"/>
          <w:spacing w:val="0"/>
          <w:sz w:val="24"/>
          <w:szCs w:val="24"/>
          <w:lang w:val="en-US" w:eastAsia="zh-CN"/>
        </w:rPr>
      </w:pPr>
      <w:r>
        <w:rPr>
          <w:rFonts w:hint="eastAsia" w:ascii="宋体" w:hAnsi="宋体" w:cs="Times New Roman"/>
          <w:color w:val="000000"/>
          <w:spacing w:val="0"/>
          <w:sz w:val="24"/>
          <w:szCs w:val="24"/>
          <w:highlight w:val="none"/>
          <w:lang w:eastAsia="zh-CN"/>
        </w:rPr>
        <w:t xml:space="preserve">（</w:t>
      </w:r>
      <w:r>
        <w:rPr>
          <w:rFonts w:hint="eastAsia" w:ascii="宋体" w:hAnsi="宋体" w:cs="Times New Roman"/>
          <w:color w:val="000000"/>
          <w:spacing w:val="0"/>
          <w:sz w:val="24"/>
          <w:szCs w:val="24"/>
          <w:highlight w:val="none"/>
          <w:lang w:val="en-US" w:eastAsia="zh-CN"/>
        </w:rPr>
        <w:t xml:space="preserve">4</w:t>
      </w:r>
      <w:r>
        <w:rPr>
          <w:rFonts w:hint="eastAsia" w:ascii="宋体" w:hAnsi="宋体" w:cs="Times New Roman"/>
          <w:color w:val="000000"/>
          <w:spacing w:val="0"/>
          <w:sz w:val="24"/>
          <w:szCs w:val="24"/>
          <w:highlight w:val="none"/>
          <w:lang w:eastAsia="zh-CN"/>
        </w:rPr>
        <w:t xml:space="preserve">）</w:t>
      </w:r>
      <w:r>
        <w:rPr>
          <w:rFonts w:hint="eastAsia" w:ascii="宋体" w:hAnsi="宋体" w:cs="Times New Roman"/>
          <w:color w:val="000000"/>
          <w:spacing w:val="0"/>
          <w:sz w:val="24"/>
          <w:szCs w:val="24"/>
          <w:lang w:eastAsia="zh-CN"/>
        </w:rPr>
        <w:t xml:space="preserve">四桥工业园</w:t>
      </w:r>
      <w:r>
        <w:rPr>
          <w:rFonts w:hint="eastAsia" w:ascii="宋体" w:hAnsi="宋体" w:cs="Times New Roman"/>
          <w:color w:val="000000"/>
          <w:spacing w:val="0"/>
          <w:sz w:val="24"/>
          <w:szCs w:val="24"/>
          <w:lang w:val="en-US" w:eastAsia="zh-CN"/>
        </w:rPr>
        <w:t xml:space="preserve">区内所有绿化维护；</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highlight w:val="none"/>
        </w:rPr>
        <w:t xml:space="preserve">（</w:t>
      </w:r>
      <w:r>
        <w:rPr>
          <w:rFonts w:hint="eastAsia" w:ascii="宋体" w:hAnsi="宋体" w:cs="Times New Roman"/>
          <w:color w:val="000000"/>
          <w:spacing w:val="0"/>
          <w:sz w:val="24"/>
          <w:szCs w:val="24"/>
          <w:highlight w:val="none"/>
          <w:lang w:val="en-US" w:eastAsia="zh-CN"/>
        </w:rPr>
        <w:t xml:space="preserve">5</w:t>
      </w:r>
      <w:r>
        <w:rPr>
          <w:rFonts w:hint="eastAsia" w:ascii="宋体" w:hAnsi="宋体" w:cs="Times New Roman"/>
          <w:color w:val="000000"/>
          <w:spacing w:val="0"/>
          <w:sz w:val="24"/>
          <w:szCs w:val="24"/>
          <w:highlight w:val="none"/>
        </w:rPr>
        <w:t xml:space="preserve">）</w:t>
      </w:r>
      <w:r>
        <w:rPr>
          <w:rFonts w:hint="eastAsia" w:ascii="宋体" w:hAnsi="宋体" w:cs="Times New Roman"/>
          <w:color w:val="000000"/>
          <w:spacing w:val="0"/>
          <w:sz w:val="24"/>
          <w:szCs w:val="24"/>
        </w:rPr>
        <w:t xml:space="preserve">如市、区对环境卫生、垃圾分类工作做出新规定时，按照新考核要求执行；</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rPr>
        <w:t xml:space="preserve">2、公厕管养</w:t>
      </w:r>
      <w:r/>
    </w:p>
    <w:p>
      <w:pPr>
        <w:ind w:firstLine="787"/>
        <w:spacing w:line="288" w:lineRule="auto"/>
        <w:rPr>
          <w:rFonts w:ascii="宋体" w:hAnsi="宋体" w:cs="Times New Roman"/>
          <w:color w:val="auto"/>
          <w:spacing w:val="0"/>
          <w:sz w:val="24"/>
          <w:szCs w:val="24"/>
        </w:rPr>
      </w:pPr>
      <w:r>
        <w:rPr>
          <w:rFonts w:ascii="宋体" w:hAnsi="宋体" w:cs="Times New Roman"/>
          <w:color w:val="000000"/>
          <w:spacing w:val="0"/>
          <w:sz w:val="24"/>
          <w:szCs w:val="24"/>
        </w:rPr>
        <w:t xml:space="preserve">负责</w:t>
      </w:r>
      <w:r>
        <w:rPr>
          <w:rFonts w:hint="eastAsia" w:ascii="宋体" w:hAnsi="宋体" w:cs="Times New Roman"/>
          <w:color w:val="000000"/>
          <w:spacing w:val="0"/>
          <w:sz w:val="24"/>
          <w:szCs w:val="24"/>
          <w:lang w:val="en-US" w:eastAsia="zh-CN"/>
        </w:rPr>
        <w:t xml:space="preserve">东沟片区</w:t>
      </w:r>
      <w:r>
        <w:rPr>
          <w:rFonts w:ascii="宋体" w:hAnsi="宋体" w:cs="Times New Roman"/>
          <w:color w:val="000000"/>
          <w:spacing w:val="0"/>
          <w:sz w:val="24"/>
          <w:szCs w:val="24"/>
        </w:rPr>
        <w:t xml:space="preserve">内</w:t>
      </w:r>
      <w:r>
        <w:rPr>
          <w:rFonts w:hint="eastAsia" w:ascii="宋体" w:hAnsi="宋体" w:cs="Times New Roman"/>
          <w:color w:val="000000"/>
          <w:spacing w:val="0"/>
          <w:sz w:val="24"/>
          <w:szCs w:val="24"/>
          <w:lang w:val="en-US" w:eastAsia="zh-CN"/>
        </w:rPr>
        <w:t xml:space="preserve">7</w:t>
      </w:r>
      <w:r>
        <w:rPr>
          <w:rFonts w:ascii="宋体" w:hAnsi="宋体" w:cs="Times New Roman"/>
          <w:color w:val="000000"/>
          <w:spacing w:val="0"/>
          <w:sz w:val="24"/>
          <w:szCs w:val="24"/>
        </w:rPr>
        <w:t xml:space="preserve">座公共厕所的管</w:t>
      </w:r>
      <w:r>
        <w:rPr>
          <w:rFonts w:ascii="宋体" w:hAnsi="宋体" w:cs="Times New Roman"/>
          <w:color w:val="auto"/>
          <w:spacing w:val="0"/>
          <w:sz w:val="24"/>
          <w:szCs w:val="24"/>
        </w:rPr>
        <w:t xml:space="preserve">养及</w:t>
      </w:r>
      <w:r>
        <w:rPr>
          <w:rFonts w:hint="eastAsia" w:ascii="宋体" w:hAnsi="宋体" w:cs="Times New Roman"/>
          <w:color w:val="auto"/>
          <w:spacing w:val="0"/>
          <w:sz w:val="24"/>
          <w:szCs w:val="24"/>
          <w:lang w:val="en-US" w:eastAsia="zh-CN"/>
        </w:rPr>
        <w:t xml:space="preserve">小型</w:t>
      </w:r>
      <w:r>
        <w:rPr>
          <w:rFonts w:ascii="宋体" w:hAnsi="宋体" w:cs="Times New Roman"/>
          <w:color w:val="auto"/>
          <w:spacing w:val="0"/>
          <w:sz w:val="24"/>
          <w:szCs w:val="24"/>
        </w:rPr>
        <w:t xml:space="preserve">维修</w:t>
      </w:r>
      <w:r>
        <w:rPr>
          <w:rFonts w:hint="eastAsia" w:ascii="宋体" w:hAnsi="宋体" w:cs="Times New Roman"/>
          <w:color w:val="auto"/>
          <w:spacing w:val="0"/>
          <w:sz w:val="24"/>
          <w:szCs w:val="24"/>
          <w:lang w:eastAsia="zh-CN"/>
        </w:rPr>
        <w:t xml:space="preserve">，</w:t>
      </w:r>
      <w:r>
        <w:rPr>
          <w:rFonts w:hint="eastAsia" w:ascii="宋体" w:hAnsi="宋体" w:cs="Times New Roman"/>
          <w:color w:val="auto"/>
          <w:spacing w:val="0"/>
          <w:sz w:val="24"/>
          <w:szCs w:val="24"/>
          <w:lang w:val="en-US" w:eastAsia="zh-CN"/>
        </w:rPr>
        <w:t xml:space="preserve">达到市二类公厕标准</w:t>
      </w:r>
      <w:r>
        <w:rPr>
          <w:rFonts w:ascii="宋体" w:hAnsi="宋体" w:cs="Times New Roman"/>
          <w:color w:val="auto"/>
          <w:spacing w:val="0"/>
          <w:sz w:val="24"/>
          <w:szCs w:val="24"/>
        </w:rPr>
        <w:t xml:space="preserve">。</w:t>
      </w:r>
      <w:r/>
    </w:p>
    <w:p>
      <w:pPr>
        <w:ind w:firstLine="480"/>
        <w:spacing w:line="288" w:lineRule="auto"/>
        <w:rPr>
          <w:rFonts w:hint="eastAsia" w:ascii="宋体" w:hAnsi="宋体" w:cs="Times New Roman"/>
          <w:color w:val="auto"/>
          <w:spacing w:val="0"/>
          <w:sz w:val="24"/>
          <w:szCs w:val="24"/>
        </w:rPr>
      </w:pPr>
      <w:r>
        <w:rPr>
          <w:rFonts w:hint="eastAsia" w:ascii="宋体" w:hAnsi="宋体" w:cs="Times New Roman"/>
          <w:color w:val="auto"/>
          <w:spacing w:val="0"/>
          <w:sz w:val="24"/>
          <w:szCs w:val="24"/>
        </w:rPr>
        <w:t xml:space="preserve">3、垃圾中转站运行</w:t>
      </w:r>
      <w:r/>
    </w:p>
    <w:p>
      <w:pPr>
        <w:ind w:firstLine="480"/>
        <w:spacing w:line="288" w:lineRule="auto"/>
        <w:rPr>
          <w:rFonts w:hint="eastAsia" w:ascii="宋体" w:hAnsi="宋体" w:cs="Times New Roman"/>
          <w:color w:val="auto"/>
          <w:spacing w:val="0"/>
          <w:sz w:val="24"/>
          <w:szCs w:val="24"/>
        </w:rPr>
      </w:pPr>
      <w:r>
        <w:rPr>
          <w:rFonts w:hint="eastAsia" w:ascii="宋体" w:hAnsi="宋体" w:cs="Times New Roman"/>
          <w:color w:val="auto"/>
          <w:spacing w:val="0"/>
          <w:sz w:val="24"/>
          <w:szCs w:val="24"/>
        </w:rPr>
        <w:t xml:space="preserve">（1）负责</w:t>
      </w:r>
      <w:r>
        <w:rPr>
          <w:rFonts w:hint="eastAsia" w:ascii="宋体" w:hAnsi="宋体" w:cs="Times New Roman"/>
          <w:color w:val="auto"/>
          <w:spacing w:val="0"/>
          <w:sz w:val="24"/>
          <w:szCs w:val="24"/>
          <w:lang w:val="en-US" w:eastAsia="zh-CN"/>
        </w:rPr>
        <w:t xml:space="preserve">东沟片区</w:t>
      </w:r>
      <w:r>
        <w:rPr>
          <w:rFonts w:hint="eastAsia" w:ascii="宋体" w:hAnsi="宋体" w:eastAsia="宋体" w:cs="Times New Roman"/>
          <w:color w:val="auto"/>
          <w:spacing w:val="0"/>
          <w:sz w:val="24"/>
          <w:szCs w:val="24"/>
        </w:rPr>
        <w:t xml:space="preserve">孙赵中转站</w:t>
      </w:r>
      <w:r>
        <w:rPr>
          <w:rFonts w:hint="eastAsia" w:ascii="宋体" w:hAnsi="宋体" w:eastAsia="宋体" w:cs="Times New Roman"/>
          <w:color w:val="auto"/>
          <w:spacing w:val="0"/>
          <w:sz w:val="24"/>
          <w:szCs w:val="24"/>
          <w:lang w:val="en-US" w:eastAsia="zh-CN"/>
        </w:rPr>
        <w:t xml:space="preserve">运行、</w:t>
      </w:r>
      <w:r>
        <w:rPr>
          <w:rFonts w:hint="eastAsia" w:ascii="宋体" w:hAnsi="宋体" w:eastAsia="宋体" w:cs="Times New Roman"/>
          <w:color w:val="auto"/>
          <w:spacing w:val="0"/>
          <w:sz w:val="24"/>
          <w:szCs w:val="24"/>
        </w:rPr>
        <w:t xml:space="preserve">垃圾转运</w:t>
      </w:r>
      <w:r>
        <w:rPr>
          <w:rFonts w:hint="eastAsia" w:ascii="宋体" w:hAnsi="宋体" w:eastAsia="宋体" w:cs="Times New Roman"/>
          <w:color w:val="auto"/>
          <w:spacing w:val="0"/>
          <w:sz w:val="24"/>
          <w:szCs w:val="24"/>
          <w:lang w:val="en-US" w:eastAsia="zh-CN"/>
        </w:rPr>
        <w:t xml:space="preserve">到</w:t>
      </w:r>
      <w:r>
        <w:rPr>
          <w:rFonts w:hint="eastAsia" w:ascii="宋体" w:hAnsi="宋体" w:eastAsia="宋体" w:cs="Times New Roman"/>
          <w:color w:val="auto"/>
          <w:spacing w:val="0"/>
          <w:sz w:val="24"/>
          <w:szCs w:val="24"/>
        </w:rPr>
        <w:t xml:space="preserve">南京六合茉莉绿色能源有限公司</w:t>
      </w:r>
      <w:r>
        <w:rPr>
          <w:rFonts w:hint="eastAsia" w:ascii="宋体" w:hAnsi="宋体" w:cs="Times New Roman"/>
          <w:color w:val="auto"/>
          <w:spacing w:val="0"/>
          <w:sz w:val="24"/>
          <w:szCs w:val="24"/>
        </w:rPr>
        <w:t xml:space="preserve">；</w:t>
      </w:r>
      <w:r/>
    </w:p>
    <w:p>
      <w:pPr>
        <w:ind w:firstLine="480"/>
        <w:spacing w:line="288" w:lineRule="auto"/>
        <w:rPr>
          <w:rFonts w:hint="eastAsia" w:ascii="宋体" w:hAnsi="宋体" w:eastAsia="宋体" w:cs="Times New Roman"/>
          <w:color w:val="auto"/>
          <w:spacing w:val="0"/>
          <w:sz w:val="24"/>
          <w:szCs w:val="24"/>
          <w:highlight w:val="none"/>
        </w:rPr>
      </w:pPr>
      <w:r>
        <w:rPr>
          <w:rFonts w:hint="eastAsia" w:ascii="宋体" w:hAnsi="宋体" w:cs="Times New Roman"/>
          <w:color w:val="auto"/>
          <w:spacing w:val="0"/>
          <w:sz w:val="24"/>
          <w:szCs w:val="24"/>
        </w:rPr>
        <w:t xml:space="preserve">（2）</w:t>
      </w:r>
      <w:r>
        <w:rPr>
          <w:rFonts w:hint="eastAsia" w:ascii="宋体" w:hAnsi="宋体" w:eastAsia="宋体" w:cs="Times New Roman"/>
          <w:color w:val="auto"/>
          <w:spacing w:val="0"/>
          <w:sz w:val="24"/>
          <w:szCs w:val="24"/>
          <w:highlight w:val="none"/>
        </w:rPr>
        <w:t xml:space="preserve">垃圾中转站运营维护（含</w:t>
      </w:r>
      <w:r>
        <w:rPr>
          <w:rFonts w:hint="eastAsia" w:ascii="宋体" w:hAnsi="宋体" w:cs="Times New Roman"/>
          <w:color w:val="auto"/>
          <w:spacing w:val="0"/>
          <w:sz w:val="24"/>
          <w:szCs w:val="24"/>
          <w:highlight w:val="none"/>
          <w:lang w:val="en-US" w:eastAsia="zh-CN"/>
        </w:rPr>
        <w:t xml:space="preserve">小型</w:t>
      </w:r>
      <w:r>
        <w:rPr>
          <w:rFonts w:hint="eastAsia" w:ascii="宋体" w:hAnsi="宋体" w:eastAsia="宋体" w:cs="Times New Roman"/>
          <w:color w:val="auto"/>
          <w:spacing w:val="0"/>
          <w:sz w:val="24"/>
          <w:szCs w:val="24"/>
          <w:highlight w:val="none"/>
        </w:rPr>
        <w:t xml:space="preserve">维修等费用），保证站内外环境卫生整洁干净，车辆停放整齐，物品摆放有序。设置毒饵站、诱蝇笼并及时进行饵料更换，化粪池保证日常清运。对损坏，老旧的设施和设备进行小型维修更换。保证设施日常正常运行，满足垃圾分类末端处置及时、无积压，确保各项考核验收合格。 </w:t>
      </w:r>
      <w:r/>
    </w:p>
    <w:p>
      <w:pPr>
        <w:ind w:firstLine="480"/>
        <w:spacing w:line="288" w:lineRule="auto"/>
        <w:rPr>
          <w:rFonts w:hint="eastAsia"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4、垃圾分类和运输</w:t>
      </w:r>
      <w:r/>
    </w:p>
    <w:p>
      <w:pPr>
        <w:ind w:firstLine="480"/>
        <w:spacing w:line="288" w:lineRule="auto"/>
        <w:rPr>
          <w:rFonts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（1）</w:t>
      </w:r>
      <w:r>
        <w:rPr>
          <w:rFonts w:ascii="宋体" w:hAnsi="宋体" w:cs="Times New Roman"/>
          <w:color w:val="auto"/>
          <w:spacing w:val="0"/>
          <w:sz w:val="24"/>
          <w:szCs w:val="24"/>
          <w:highlight w:val="none"/>
        </w:rPr>
        <w:t xml:space="preserve">垃圾分类</w:t>
      </w:r>
      <w:r/>
    </w:p>
    <w:p>
      <w:pPr>
        <w:ind w:firstLine="480"/>
        <w:spacing w:line="288" w:lineRule="auto"/>
        <w:rPr>
          <w:rFonts w:ascii="宋体" w:hAnsi="宋体" w:cs="Times New Roman"/>
          <w:color w:val="auto"/>
          <w:spacing w:val="0"/>
          <w:sz w:val="24"/>
          <w:szCs w:val="24"/>
          <w:highlight w:val="none"/>
        </w:rPr>
      </w:pPr>
      <w:r>
        <w:rPr>
          <w:rFonts w:ascii="宋体" w:hAnsi="宋体" w:cs="Times New Roman"/>
          <w:color w:val="auto"/>
          <w:spacing w:val="0"/>
          <w:sz w:val="24"/>
          <w:szCs w:val="24"/>
          <w:highlight w:val="none"/>
        </w:rPr>
        <w:t xml:space="preserve">1</w:t>
      </w:r>
      <w:r>
        <w:rPr>
          <w:rFonts w:hint="eastAsia" w:ascii="宋体" w:hAnsi="宋体" w:cs="Times New Roman"/>
          <w:color w:val="auto"/>
          <w:spacing w:val="0"/>
          <w:sz w:val="24"/>
          <w:szCs w:val="24"/>
          <w:highlight w:val="none"/>
        </w:rPr>
        <w:t xml:space="preserve">）</w:t>
      </w:r>
      <w:r>
        <w:rPr>
          <w:rFonts w:ascii="宋体" w:hAnsi="宋体" w:cs="Times New Roman"/>
          <w:color w:val="auto"/>
          <w:spacing w:val="0"/>
          <w:sz w:val="24"/>
          <w:szCs w:val="24"/>
          <w:highlight w:val="none"/>
        </w:rPr>
        <w:t xml:space="preserve">负责</w:t>
      </w:r>
      <w:r>
        <w:rPr>
          <w:rFonts w:hint="eastAsia" w:ascii="宋体" w:hAnsi="宋体" w:cs="Times New Roman"/>
          <w:color w:val="auto"/>
          <w:spacing w:val="0"/>
          <w:sz w:val="24"/>
          <w:szCs w:val="24"/>
          <w:highlight w:val="none"/>
          <w:lang w:val="en-US" w:eastAsia="zh-CN"/>
        </w:rPr>
        <w:t xml:space="preserve">东沟片区</w:t>
      </w:r>
      <w:r>
        <w:rPr>
          <w:rFonts w:ascii="宋体" w:hAnsi="宋体" w:cs="Times New Roman"/>
          <w:color w:val="auto"/>
          <w:spacing w:val="0"/>
          <w:sz w:val="24"/>
          <w:szCs w:val="24"/>
          <w:highlight w:val="none"/>
        </w:rPr>
        <w:t xml:space="preserve">清扫、保洁以及垃圾房的运行维护</w:t>
      </w:r>
      <w:r>
        <w:rPr>
          <w:rFonts w:hint="eastAsia" w:ascii="宋体" w:hAnsi="宋体" w:cs="Times New Roman"/>
          <w:color w:val="auto"/>
          <w:spacing w:val="0"/>
          <w:sz w:val="24"/>
          <w:szCs w:val="24"/>
          <w:highlight w:val="none"/>
        </w:rPr>
        <w:t xml:space="preserve">；</w:t>
      </w:r>
      <w:r>
        <w:rPr>
          <w:rFonts w:ascii="宋体" w:hAnsi="宋体" w:cs="Times New Roman"/>
          <w:color w:val="auto"/>
          <w:spacing w:val="0"/>
          <w:sz w:val="24"/>
          <w:szCs w:val="24"/>
          <w:highlight w:val="none"/>
        </w:rPr>
        <w:t xml:space="preserve">按照市区考核要求配备指导员</w:t>
      </w:r>
      <w:r>
        <w:rPr>
          <w:rFonts w:hint="eastAsia" w:ascii="宋体" w:hAnsi="宋体" w:cs="Times New Roman"/>
          <w:color w:val="auto"/>
          <w:spacing w:val="0"/>
          <w:sz w:val="24"/>
          <w:szCs w:val="24"/>
          <w:highlight w:val="none"/>
        </w:rPr>
        <w:t xml:space="preserve">。</w:t>
      </w:r>
      <w:r/>
    </w:p>
    <w:p>
      <w:pPr>
        <w:ind w:firstLine="480"/>
        <w:spacing w:line="288" w:lineRule="auto"/>
        <w:rPr>
          <w:rFonts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2）</w:t>
      </w:r>
      <w:r>
        <w:rPr>
          <w:rFonts w:ascii="宋体" w:hAnsi="宋体" w:cs="Times New Roman"/>
          <w:color w:val="auto"/>
          <w:spacing w:val="0"/>
          <w:sz w:val="24"/>
          <w:szCs w:val="24"/>
          <w:highlight w:val="none"/>
        </w:rPr>
        <w:t xml:space="preserve">负责所有的积分兑换、积分抽奖、定期开展宣传活动等</w:t>
      </w:r>
      <w:r>
        <w:rPr>
          <w:rFonts w:hint="eastAsia" w:ascii="宋体" w:hAnsi="宋体" w:cs="Times New Roman"/>
          <w:color w:val="auto"/>
          <w:spacing w:val="0"/>
          <w:sz w:val="24"/>
          <w:szCs w:val="24"/>
          <w:highlight w:val="none"/>
        </w:rPr>
        <w:t xml:space="preserve">；</w:t>
      </w:r>
      <w:r/>
    </w:p>
    <w:p>
      <w:pPr>
        <w:ind w:firstLine="480"/>
        <w:spacing w:line="288" w:lineRule="auto"/>
        <w:rPr>
          <w:rFonts w:hint="eastAsia"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3）</w:t>
      </w:r>
      <w:r>
        <w:rPr>
          <w:rFonts w:ascii="宋体" w:hAnsi="宋体" w:cs="Times New Roman"/>
          <w:color w:val="auto"/>
          <w:spacing w:val="0"/>
          <w:sz w:val="24"/>
          <w:szCs w:val="24"/>
          <w:highlight w:val="none"/>
        </w:rPr>
        <w:t xml:space="preserve">负责</w:t>
      </w:r>
      <w:r>
        <w:rPr>
          <w:rFonts w:hint="eastAsia" w:ascii="宋体" w:hAnsi="宋体" w:cs="Times New Roman"/>
          <w:color w:val="auto"/>
          <w:spacing w:val="0"/>
          <w:sz w:val="24"/>
          <w:szCs w:val="24"/>
          <w:highlight w:val="none"/>
          <w:lang w:val="en-US" w:eastAsia="zh-CN"/>
        </w:rPr>
        <w:t xml:space="preserve">东沟片区街面</w:t>
      </w:r>
      <w:r>
        <w:rPr>
          <w:rFonts w:ascii="宋体" w:hAnsi="宋体" w:cs="Times New Roman"/>
          <w:color w:val="auto"/>
          <w:spacing w:val="0"/>
          <w:sz w:val="24"/>
          <w:szCs w:val="24"/>
          <w:highlight w:val="none"/>
        </w:rPr>
        <w:t xml:space="preserve">生活垃圾按垃圾四分类要求收集、转运</w:t>
      </w:r>
      <w:r>
        <w:rPr>
          <w:rFonts w:hint="eastAsia" w:ascii="宋体" w:hAnsi="宋体" w:cs="Times New Roman"/>
          <w:color w:val="auto"/>
          <w:spacing w:val="0"/>
          <w:sz w:val="24"/>
          <w:szCs w:val="24"/>
          <w:highlight w:val="none"/>
        </w:rPr>
        <w:t xml:space="preserve">；</w:t>
      </w:r>
      <w:r/>
    </w:p>
    <w:p>
      <w:pPr>
        <w:ind w:firstLine="480"/>
        <w:spacing w:line="288" w:lineRule="auto"/>
        <w:rPr>
          <w:rFonts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4）</w:t>
      </w:r>
      <w:r>
        <w:rPr>
          <w:rFonts w:ascii="宋体" w:hAnsi="宋体" w:cs="Times New Roman"/>
          <w:color w:val="auto"/>
          <w:spacing w:val="0"/>
          <w:sz w:val="24"/>
          <w:szCs w:val="24"/>
          <w:highlight w:val="none"/>
        </w:rPr>
        <w:t xml:space="preserve">负责垃圾分类直收直运工作，包括保洁、垃圾清运、转运点和分类桶设置和维护。</w:t>
      </w:r>
      <w:r/>
    </w:p>
    <w:p>
      <w:pPr>
        <w:ind w:firstLine="480"/>
        <w:spacing w:line="288" w:lineRule="auto"/>
        <w:rPr>
          <w:rFonts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（2）</w:t>
      </w:r>
      <w:r>
        <w:rPr>
          <w:rFonts w:ascii="宋体" w:hAnsi="宋体" w:cs="Times New Roman"/>
          <w:color w:val="auto"/>
          <w:spacing w:val="0"/>
          <w:sz w:val="24"/>
          <w:szCs w:val="24"/>
          <w:highlight w:val="none"/>
        </w:rPr>
        <w:t xml:space="preserve">垃圾清运</w:t>
      </w:r>
      <w:r/>
    </w:p>
    <w:p>
      <w:pPr>
        <w:ind w:firstLine="480"/>
        <w:spacing w:line="288" w:lineRule="auto"/>
        <w:rPr>
          <w:rFonts w:ascii="宋体" w:hAnsi="宋体" w:cs="Times New Roman"/>
          <w:color w:val="auto"/>
          <w:spacing w:val="0"/>
          <w:sz w:val="24"/>
          <w:szCs w:val="24"/>
          <w:highlight w:val="none"/>
        </w:rPr>
      </w:pPr>
      <w:r>
        <w:rPr>
          <w:rFonts w:ascii="宋体" w:hAnsi="宋体" w:cs="Times New Roman"/>
          <w:color w:val="auto"/>
          <w:spacing w:val="0"/>
          <w:sz w:val="24"/>
          <w:szCs w:val="24"/>
          <w:highlight w:val="none"/>
        </w:rPr>
        <w:t xml:space="preserve">1</w:t>
      </w:r>
      <w:r>
        <w:rPr>
          <w:rFonts w:hint="eastAsia" w:ascii="宋体" w:hAnsi="宋体" w:cs="Times New Roman"/>
          <w:color w:val="auto"/>
          <w:spacing w:val="0"/>
          <w:sz w:val="24"/>
          <w:szCs w:val="24"/>
          <w:highlight w:val="none"/>
        </w:rPr>
        <w:t xml:space="preserve">）</w:t>
      </w:r>
      <w:r>
        <w:rPr>
          <w:rFonts w:hint="eastAsia" w:ascii="宋体" w:hAnsi="宋体" w:cs="Times New Roman"/>
          <w:color w:val="auto"/>
          <w:spacing w:val="0"/>
          <w:sz w:val="24"/>
          <w:szCs w:val="24"/>
          <w:highlight w:val="none"/>
          <w:lang w:val="en-US" w:eastAsia="zh-CN"/>
        </w:rPr>
        <w:t xml:space="preserve">5</w:t>
      </w:r>
      <w:r>
        <w:rPr>
          <w:rFonts w:hint="eastAsia" w:ascii="宋体" w:hAnsi="宋体" w:cs="Times New Roman"/>
          <w:color w:val="auto"/>
          <w:spacing w:val="0"/>
          <w:sz w:val="24"/>
          <w:szCs w:val="24"/>
          <w:highlight w:val="none"/>
        </w:rPr>
        <w:t xml:space="preserve">村居</w:t>
      </w:r>
      <w:r>
        <w:rPr>
          <w:rFonts w:hint="eastAsia" w:ascii="宋体" w:hAnsi="宋体" w:cs="Times New Roman"/>
          <w:color w:val="auto"/>
          <w:spacing w:val="0"/>
          <w:sz w:val="24"/>
          <w:szCs w:val="24"/>
          <w:highlight w:val="none"/>
          <w:u w:val="single"/>
          <w:lang w:val="en-US" w:eastAsia="zh-CN"/>
        </w:rPr>
        <w:t xml:space="preserve">   50  </w:t>
      </w:r>
      <w:r>
        <w:rPr>
          <w:rFonts w:hint="eastAsia" w:ascii="宋体" w:hAnsi="宋体" w:cs="Times New Roman"/>
          <w:color w:val="auto"/>
          <w:spacing w:val="0"/>
          <w:sz w:val="24"/>
          <w:szCs w:val="24"/>
          <w:highlight w:val="none"/>
        </w:rPr>
        <w:t xml:space="preserve">个转运点转运</w:t>
      </w:r>
      <w:r>
        <w:rPr>
          <w:rFonts w:ascii="宋体" w:hAnsi="宋体" w:cs="Times New Roman"/>
          <w:color w:val="auto"/>
          <w:spacing w:val="0"/>
          <w:sz w:val="24"/>
          <w:szCs w:val="24"/>
          <w:highlight w:val="none"/>
        </w:rPr>
        <w:t xml:space="preserve">，清运车辆按要求加装“智慧环卫”相关设备</w:t>
      </w:r>
      <w:r>
        <w:rPr>
          <w:rFonts w:hint="eastAsia" w:ascii="宋体" w:hAnsi="宋体" w:cs="Times New Roman"/>
          <w:color w:val="auto"/>
          <w:spacing w:val="0"/>
          <w:sz w:val="24"/>
          <w:szCs w:val="24"/>
          <w:highlight w:val="none"/>
        </w:rPr>
        <w:t xml:space="preserve">；</w:t>
      </w:r>
      <w:r/>
    </w:p>
    <w:p>
      <w:pPr>
        <w:ind w:firstLine="480"/>
        <w:spacing w:line="288" w:lineRule="auto"/>
        <w:rPr>
          <w:rFonts w:ascii="宋体" w:hAnsi="宋体" w:cs="Times New Roman"/>
          <w:color w:val="000000"/>
          <w:spacing w:val="0"/>
          <w:sz w:val="24"/>
          <w:szCs w:val="24"/>
          <w:highlight w:val="none"/>
        </w:rPr>
      </w:pPr>
      <w:r>
        <w:rPr>
          <w:rFonts w:ascii="宋体" w:hAnsi="宋体" w:cs="Times New Roman"/>
          <w:color w:val="auto"/>
          <w:spacing w:val="0"/>
          <w:sz w:val="24"/>
          <w:szCs w:val="24"/>
          <w:highlight w:val="none"/>
        </w:rPr>
        <w:t xml:space="preserve">2</w:t>
      </w:r>
      <w:r>
        <w:rPr>
          <w:rFonts w:hint="eastAsia" w:ascii="宋体" w:hAnsi="宋体" w:cs="Times New Roman"/>
          <w:color w:val="auto"/>
          <w:spacing w:val="0"/>
          <w:sz w:val="24"/>
          <w:szCs w:val="24"/>
          <w:highlight w:val="none"/>
        </w:rPr>
        <w:t xml:space="preserve">）</w:t>
      </w:r>
      <w:r>
        <w:rPr>
          <w:rFonts w:ascii="宋体" w:hAnsi="宋体" w:cs="Times New Roman"/>
          <w:color w:val="auto"/>
          <w:spacing w:val="0"/>
          <w:sz w:val="24"/>
          <w:szCs w:val="24"/>
          <w:highlight w:val="none"/>
        </w:rPr>
        <w:t xml:space="preserve">负责</w:t>
      </w:r>
      <w:r>
        <w:rPr>
          <w:rFonts w:hint="eastAsia" w:ascii="宋体" w:hAnsi="宋体" w:cs="Times New Roman"/>
          <w:color w:val="auto"/>
          <w:spacing w:val="0"/>
          <w:sz w:val="24"/>
          <w:szCs w:val="24"/>
          <w:highlight w:val="none"/>
          <w:lang w:val="en-US" w:eastAsia="zh-CN"/>
        </w:rPr>
        <w:t xml:space="preserve">服务区域内</w:t>
      </w:r>
      <w:r>
        <w:rPr>
          <w:rFonts w:ascii="宋体" w:hAnsi="宋体" w:cs="Times New Roman"/>
          <w:color w:val="auto"/>
          <w:spacing w:val="0"/>
          <w:sz w:val="24"/>
          <w:szCs w:val="24"/>
          <w:highlight w:val="none"/>
        </w:rPr>
        <w:t xml:space="preserve">的有害垃圾、可回收物及大件垃圾的收运工作，完成街道和上</w:t>
      </w:r>
      <w:r>
        <w:rPr>
          <w:rFonts w:ascii="宋体" w:hAnsi="宋体" w:cs="Times New Roman"/>
          <w:color w:val="000000"/>
          <w:spacing w:val="0"/>
          <w:sz w:val="24"/>
          <w:szCs w:val="24"/>
          <w:highlight w:val="none"/>
        </w:rPr>
        <w:t xml:space="preserve">级考核要求</w:t>
      </w:r>
      <w:r>
        <w:rPr>
          <w:rFonts w:hint="eastAsia" w:ascii="宋体" w:hAnsi="宋体" w:cs="Times New Roman"/>
          <w:color w:val="000000"/>
          <w:spacing w:val="0"/>
          <w:sz w:val="24"/>
          <w:szCs w:val="24"/>
          <w:highlight w:val="none"/>
        </w:rPr>
        <w:t xml:space="preserve">。</w:t>
      </w:r>
      <w:r>
        <w:rPr>
          <w:rFonts w:ascii="宋体" w:hAnsi="宋体" w:cs="Times New Roman"/>
          <w:color w:val="000000"/>
          <w:spacing w:val="0"/>
          <w:sz w:val="24"/>
          <w:szCs w:val="24"/>
          <w:highlight w:val="none"/>
        </w:rPr>
        <w:t xml:space="preserve">每月完成可回收物调运工作，有害垃圾、可回收物调运数量根据当月考核指标适时调整</w:t>
      </w:r>
      <w:r>
        <w:rPr>
          <w:rFonts w:hint="eastAsia" w:ascii="宋体" w:hAnsi="宋体" w:cs="Times New Roman"/>
          <w:color w:val="000000"/>
          <w:spacing w:val="0"/>
          <w:sz w:val="24"/>
          <w:szCs w:val="24"/>
          <w:highlight w:val="none"/>
        </w:rPr>
        <w:t xml:space="preserve">，</w:t>
      </w:r>
      <w:r>
        <w:rPr>
          <w:rFonts w:ascii="宋体" w:hAnsi="宋体" w:cs="Times New Roman"/>
          <w:color w:val="000000"/>
          <w:spacing w:val="0"/>
          <w:sz w:val="24"/>
          <w:szCs w:val="24"/>
          <w:highlight w:val="none"/>
        </w:rPr>
        <w:t xml:space="preserve">每月完成可回收物调运</w:t>
      </w:r>
      <w:r>
        <w:rPr>
          <w:rFonts w:hint="eastAsia" w:ascii="宋体" w:hAnsi="宋体" w:cs="Times New Roman"/>
          <w:color w:val="000000"/>
          <w:spacing w:val="0"/>
          <w:sz w:val="24"/>
          <w:szCs w:val="24"/>
          <w:highlight w:val="none"/>
        </w:rPr>
        <w:t xml:space="preserve">任务；</w:t>
      </w:r>
      <w:r/>
    </w:p>
    <w:p>
      <w:pPr>
        <w:ind w:firstLine="480"/>
        <w:spacing w:line="288" w:lineRule="auto"/>
        <w:rPr>
          <w:rFonts w:ascii="宋体" w:hAnsi="宋体" w:eastAsia="宋体" w:cs="Times New Roman"/>
          <w:color w:val="000000"/>
          <w:spacing w:val="0"/>
          <w:sz w:val="21"/>
          <w:szCs w:val="21"/>
        </w:rPr>
      </w:pPr>
      <w:r>
        <w:rPr>
          <w:rFonts w:hint="eastAsia" w:ascii="宋体" w:hAnsi="宋体" w:cs="Times New Roman"/>
          <w:color w:val="000000"/>
          <w:spacing w:val="0"/>
          <w:sz w:val="24"/>
          <w:szCs w:val="24"/>
          <w:highlight w:val="none"/>
        </w:rPr>
        <w:t xml:space="preserve">3）</w:t>
      </w:r>
      <w:r>
        <w:rPr>
          <w:rFonts w:hint="eastAsia" w:ascii="宋体" w:hAnsi="宋体" w:eastAsia="宋体" w:cs="Times New Roman"/>
          <w:color w:val="000000"/>
          <w:spacing w:val="0"/>
          <w:sz w:val="24"/>
          <w:szCs w:val="24"/>
        </w:rPr>
        <w:t xml:space="preserve">沿街餐馆、饭店、沿街居民户（商户）等，按照直收直运要求上门分类收集，有院落的单位必须进院内分类收集、转运和处置，落实服务范围内两网</w:t>
      </w:r>
      <w:r>
        <w:rPr>
          <w:rFonts w:hint="eastAsia" w:ascii="宋体" w:hAnsi="宋体" w:eastAsia="宋体" w:cs="Times New Roman"/>
          <w:color w:val="000000"/>
          <w:spacing w:val="0"/>
          <w:sz w:val="24"/>
          <w:szCs w:val="24"/>
        </w:rPr>
        <w:t xml:space="preserve">融合收集全覆盖，搭建完善规范的收集体系，应收尽收保证考核验收合格；运输按照分类要求，专车、专线、专项收运，严禁混装混运，大件垃圾预约上门收运，车辆标识清晰。垃圾收集车运送垃圾的过程应覆盖密闭，实行“垃圾不落地”作业，避免造成二次污染。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rPr>
        <w:t xml:space="preserve">5、车辆机械化作业</w:t>
      </w:r>
      <w:r/>
    </w:p>
    <w:p>
      <w:pPr>
        <w:ind w:firstLine="480"/>
        <w:spacing w:line="288" w:lineRule="auto"/>
        <w:rPr>
          <w:rFonts w:ascii="宋体" w:hAnsi="宋体" w:cs="Times New Roman"/>
          <w:color w:val="auto"/>
          <w:spacing w:val="0"/>
          <w:sz w:val="24"/>
          <w:szCs w:val="24"/>
        </w:rPr>
      </w:pPr>
      <w:r>
        <w:rPr>
          <w:rFonts w:hint="eastAsia" w:ascii="宋体" w:hAnsi="宋体" w:cs="Times New Roman"/>
          <w:color w:val="auto"/>
          <w:spacing w:val="0"/>
          <w:sz w:val="24"/>
          <w:szCs w:val="24"/>
        </w:rPr>
        <w:t xml:space="preserve">（1）</w:t>
      </w:r>
      <w:r>
        <w:rPr>
          <w:rFonts w:ascii="宋体" w:hAnsi="宋体" w:cs="Times New Roman"/>
          <w:color w:val="auto"/>
          <w:spacing w:val="0"/>
          <w:sz w:val="24"/>
          <w:szCs w:val="24"/>
        </w:rPr>
        <w:t xml:space="preserve">根据项目需求自行配置车辆</w:t>
      </w:r>
      <w:r>
        <w:rPr>
          <w:rFonts w:hint="eastAsia" w:ascii="宋体" w:hAnsi="宋体" w:cs="Times New Roman"/>
          <w:color w:val="auto"/>
          <w:spacing w:val="0"/>
          <w:sz w:val="24"/>
          <w:szCs w:val="24"/>
        </w:rPr>
        <w:t xml:space="preserve">。</w:t>
      </w:r>
      <w:r/>
    </w:p>
    <w:p>
      <w:pPr>
        <w:ind w:firstLine="480"/>
        <w:spacing w:line="288" w:lineRule="auto"/>
        <w:rPr>
          <w:rFonts w:hint="default" w:ascii="宋体" w:hAnsi="宋体" w:cs="Times New Roman"/>
          <w:color w:val="auto"/>
          <w:spacing w:val="0"/>
          <w:sz w:val="24"/>
          <w:szCs w:val="24"/>
          <w:highlight w:val="none"/>
          <w:lang w:val="en-US" w:eastAsia="zh-CN"/>
        </w:rPr>
      </w:pPr>
      <w:r>
        <w:rPr>
          <w:rFonts w:hint="eastAsia" w:ascii="宋体" w:hAnsi="宋体" w:cs="Times New Roman"/>
          <w:color w:val="auto"/>
          <w:spacing w:val="0"/>
          <w:sz w:val="24"/>
          <w:szCs w:val="24"/>
          <w:highlight w:val="none"/>
        </w:rPr>
        <w:t xml:space="preserve">（2）完成南京市机械化作业标准考核。根据市、区级考核要求，按照指标淘汰非标车辆和配备新能源车辆，并根据要求加装“智慧环卫”相关设备。</w:t>
      </w:r>
      <w:r/>
    </w:p>
    <w:p>
      <w:pPr>
        <w:ind w:firstLine="480"/>
        <w:keepLines w:val="0"/>
        <w:keepNext w:val="0"/>
        <w:pageBreakBefore w:val="0"/>
        <w:spacing w:line="288" w:lineRule="auto"/>
        <w:widowControl w:val="off"/>
        <w:rPr>
          <w:rFonts w:hint="eastAsia" w:ascii="宋体" w:hAnsi="宋体" w:eastAsia="宋体" w:cs="宋体"/>
          <w:bCs/>
          <w:color w:val="auto"/>
          <w:spacing w:val="0"/>
          <w:sz w:val="24"/>
          <w:szCs w:val="24"/>
        </w:rPr>
      </w:pPr>
      <w:r>
        <w:rPr>
          <w:rFonts w:hint="eastAsia" w:ascii="黑体" w:hAnsi="黑体" w:eastAsia="黑体" w:cs="黑体"/>
          <w:color w:val="auto"/>
          <w:spacing w:val="0"/>
          <w:sz w:val="24"/>
          <w:szCs w:val="24"/>
          <w:lang w:val="en-US" w:eastAsia="zh-CN"/>
        </w:rPr>
        <w:t xml:space="preserve">★</w:t>
      </w:r>
      <w:r>
        <w:rPr>
          <w:rFonts w:hint="eastAsia" w:ascii="宋体" w:hAnsi="宋体" w:eastAsia="宋体" w:cs="宋体"/>
          <w:bCs/>
          <w:color w:val="auto"/>
          <w:spacing w:val="0"/>
          <w:sz w:val="24"/>
          <w:szCs w:val="24"/>
        </w:rPr>
        <w:t xml:space="preserve">（二）商务要求</w:t>
      </w:r>
      <w:r/>
    </w:p>
    <w:p>
      <w:pPr>
        <w:ind w:firstLine="480"/>
        <w:keepLines w:val="0"/>
        <w:keepNext w:val="0"/>
        <w:pageBreakBefore w:val="0"/>
        <w:spacing w:line="288" w:lineRule="auto"/>
        <w:widowControl w:val="off"/>
        <w:rPr>
          <w:rFonts w:ascii="宋体" w:hAnsi="宋体" w:eastAsia="宋体" w:cs="Times New Roman"/>
          <w:color w:val="000000" w:themeColor="text1"/>
          <w:spacing w:val="0"/>
          <w:sz w:val="24"/>
          <w:szCs w:val="24"/>
          <w:lang w:val="en-US" w:eastAsia="zh-CN"/>
          <w14:textFill>
            <w14:solidFill>
              <w14:schemeClr w14:val="tx1"/>
            </w14:solidFill>
          </w14:textFill>
        </w:rPr>
      </w:pPr>
      <w:r>
        <w:rPr>
          <w:rFonts w:hint="eastAsia" w:ascii="宋体" w:hAnsi="宋体" w:eastAsia="宋体" w:cs="Times New Roman"/>
          <w:color w:val="000000" w:themeColor="text1"/>
          <w:spacing w:val="0"/>
          <w:sz w:val="24"/>
          <w:szCs w:val="24"/>
          <w:lang w:val="en-US" w:eastAsia="zh-CN"/>
          <w14:textFill>
            <w14:solidFill>
              <w14:schemeClr w14:val="tx1"/>
            </w14:solidFill>
          </w14:textFill>
        </w:rPr>
        <w:t xml:space="preserve">1.</w:t>
      </w:r>
      <w:r>
        <w:rPr>
          <w:rFonts w:ascii="宋体" w:hAnsi="宋体" w:eastAsia="宋体" w:cs="Times New Roman"/>
          <w:color w:val="000000" w:themeColor="text1"/>
          <w:spacing w:val="0"/>
          <w:sz w:val="24"/>
          <w:szCs w:val="24"/>
          <w:lang w:val="en-US" w:eastAsia="zh-CN"/>
          <w14:textFill>
            <w14:solidFill>
              <w14:schemeClr w14:val="tx1"/>
            </w14:solidFill>
          </w14:textFill>
        </w:rPr>
        <w:t xml:space="preserve">报价要求</w:t>
      </w:r>
      <w:r/>
    </w:p>
    <w:p>
      <w:pPr>
        <w:ind w:firstLine="480"/>
        <w:keepLines w:val="0"/>
        <w:keepNext w:val="0"/>
        <w:pageBreakBefore w:val="0"/>
        <w:spacing w:line="24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1</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报价应包含与本次采购项目有关的所有费用。包含但不限于人员、设备、安装</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调试</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验收、配套服务</w:t>
      </w:r>
      <w:r>
        <w:rPr>
          <w:rFonts w:hint="eastAsia" w:ascii="宋体" w:hAnsi="宋体" w:eastAsia="宋体" w:cs="宋体"/>
          <w:spacing w:val="0"/>
          <w:sz w:val="24"/>
          <w:szCs w:val="24"/>
        </w:rPr>
        <w:t xml:space="preserve">等所有含税费用。同时</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还应包含支付给员工的工资和国家强制缴纳的各种社会保障资金</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以及供应商认为需要的其他费用等。</w:t>
      </w:r>
      <w:r/>
    </w:p>
    <w:p>
      <w:pPr>
        <w:ind w:firstLine="480"/>
        <w:keepLines w:val="0"/>
        <w:keepNext w:val="0"/>
        <w:pageBreakBefore w:val="0"/>
        <w:spacing w:line="24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2</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供应商的任何错漏、优惠、竞争性报价不得作为减轻责任、减少服务、增加收费、降低服务质量的理由。</w:t>
      </w:r>
      <w:r/>
    </w:p>
    <w:p>
      <w:pPr>
        <w:ind w:firstLine="480"/>
        <w:keepLines w:val="0"/>
        <w:keepNext w:val="0"/>
        <w:pageBreakBefore w:val="0"/>
        <w:spacing w:line="288" w:lineRule="auto"/>
        <w:widowControl w:val="off"/>
        <w:rPr>
          <w:rFonts w:hint="eastAsia" w:ascii="宋体" w:hAnsi="宋体" w:eastAsia="宋体" w:cs="宋体"/>
          <w:bCs/>
          <w:color w:val="0000ff"/>
          <w:spacing w:val="0"/>
          <w:sz w:val="24"/>
          <w:szCs w:val="24"/>
          <w:lang w:val="en-US" w:eastAsia="zh-CN"/>
        </w:rPr>
      </w:pP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3</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供应商报价除包含</w:t>
      </w:r>
      <w:r>
        <w:rPr>
          <w:rFonts w:hint="eastAsia" w:ascii="宋体" w:hAnsi="宋体" w:eastAsia="宋体" w:cs="宋体"/>
          <w:spacing w:val="0"/>
          <w:sz w:val="24"/>
          <w:szCs w:val="24"/>
          <w:lang w:eastAsia="zh-CN"/>
        </w:rPr>
        <w:t xml:space="preserve">招标</w:t>
      </w:r>
      <w:r>
        <w:rPr>
          <w:rFonts w:hint="eastAsia" w:ascii="宋体" w:hAnsi="宋体" w:eastAsia="宋体" w:cs="宋体"/>
          <w:spacing w:val="0"/>
          <w:sz w:val="24"/>
          <w:szCs w:val="24"/>
        </w:rPr>
        <w:t xml:space="preserve">文件中列明的项目外</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还应包括保障服务正常运行应当具有的物资和服务</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对服务正常运行应当具有的物资和服务理解不一致的以采购单位理解为准。</w:t>
      </w:r>
      <w:r/>
    </w:p>
    <w:p>
      <w:pPr>
        <w:ind w:firstLine="480"/>
        <w:keepLines w:val="0"/>
        <w:keepNext w:val="0"/>
        <w:pageBreakBefore w:val="0"/>
        <w:spacing w:line="288" w:lineRule="auto"/>
        <w:widowControl w:val="off"/>
        <w:rPr>
          <w:rFonts w:hint="eastAsia" w:ascii="宋体" w:hAnsi="宋体" w:eastAsia="宋体" w:cs="宋体"/>
          <w:bCs/>
          <w:color w:val="000000" w:themeColor="text1"/>
          <w:spacing w:val="0"/>
          <w:sz w:val="24"/>
          <w:szCs w:val="24"/>
          <w:lang w:val="en-US" w:eastAsia="zh-CN"/>
          <w14:textFill>
            <w14:solidFill>
              <w14:schemeClr w14:val="tx1"/>
            </w14:solidFill>
          </w14:textFill>
        </w:rPr>
      </w:pPr>
      <w:r>
        <w:rPr>
          <w:rFonts w:hint="eastAsia" w:ascii="宋体" w:hAnsi="宋体" w:eastAsia="宋体" w:cs="宋体"/>
          <w:bCs/>
          <w:color w:val="000000" w:themeColor="text1"/>
          <w:spacing w:val="0"/>
          <w:sz w:val="24"/>
          <w:szCs w:val="24"/>
          <w:lang w:val="en-US" w:eastAsia="zh-CN"/>
          <w14:textFill>
            <w14:solidFill>
              <w14:schemeClr w14:val="tx1"/>
            </w14:solidFill>
          </w14:textFill>
        </w:rPr>
        <w:t xml:space="preserve">2.实施要求</w:t>
      </w:r>
      <w:r/>
    </w:p>
    <w:p>
      <w:pPr>
        <w:ind w:firstLine="480"/>
        <w:keepLines w:val="0"/>
        <w:keepNext w:val="0"/>
        <w:pageBreakBefore w:val="0"/>
        <w:spacing w:line="288" w:lineRule="auto"/>
        <w:widowControl w:val="off"/>
        <w:rPr>
          <w:rFonts w:ascii="宋体" w:hAnsi="宋体" w:cs="宋体"/>
          <w:b/>
          <w:bCs/>
          <w:color w:val="000000"/>
          <w:spacing w:val="0"/>
          <w:sz w:val="24"/>
          <w:szCs w:val="24"/>
        </w:rPr>
      </w:pPr>
      <w:r>
        <w:rPr>
          <w:rFonts w:ascii="宋体" w:hAnsi="宋体" w:cs="宋体"/>
          <w:b/>
          <w:bCs/>
          <w:color w:val="000000"/>
          <w:spacing w:val="0"/>
          <w:sz w:val="24"/>
          <w:szCs w:val="24"/>
        </w:rPr>
        <w:t xml:space="preserve">（1）总体要求</w:t>
      </w:r>
      <w:r/>
    </w:p>
    <w:p>
      <w:pPr>
        <w:ind w:firstLine="480"/>
        <w:spacing w:line="288" w:lineRule="auto"/>
        <w:rPr>
          <w:rFonts w:hint="eastAsia" w:ascii="宋体" w:hAnsi="宋体" w:cs="Times New Roman"/>
          <w:color w:val="000000"/>
          <w:spacing w:val="0"/>
          <w:sz w:val="24"/>
          <w:szCs w:val="24"/>
        </w:rPr>
      </w:pPr>
      <w:r>
        <w:rPr>
          <w:rFonts w:hint="eastAsia" w:ascii="宋体" w:hAnsi="宋体" w:cs="Times New Roman"/>
          <w:color w:val="000000"/>
          <w:spacing w:val="0"/>
          <w:sz w:val="24"/>
          <w:szCs w:val="24"/>
        </w:rPr>
        <w:t xml:space="preserve">保质保量完成服务范围内所有事项，严格按照标准配备人员、作业车辆、保洁机具</w:t>
      </w:r>
      <w:r>
        <w:rPr>
          <w:rFonts w:hint="eastAsia" w:ascii="宋体" w:hAnsi="宋体" w:cs="Times New Roman"/>
          <w:color w:val="000000"/>
          <w:spacing w:val="0"/>
          <w:sz w:val="24"/>
          <w:szCs w:val="24"/>
          <w:lang w:eastAsia="zh-CN"/>
        </w:rPr>
        <w:t xml:space="preserve">、</w:t>
      </w:r>
      <w:r>
        <w:rPr>
          <w:rFonts w:hint="eastAsia" w:ascii="宋体" w:hAnsi="宋体" w:cs="Times New Roman"/>
          <w:color w:val="000000"/>
          <w:spacing w:val="0"/>
          <w:sz w:val="24"/>
          <w:szCs w:val="24"/>
        </w:rPr>
        <w:t xml:space="preserve">劳动防护用具</w:t>
      </w:r>
      <w:r>
        <w:rPr>
          <w:rFonts w:hint="eastAsia" w:ascii="宋体" w:hAnsi="宋体" w:cs="Times New Roman"/>
          <w:color w:val="000000"/>
          <w:spacing w:val="0"/>
          <w:sz w:val="24"/>
          <w:szCs w:val="24"/>
          <w:lang w:val="en-US" w:eastAsia="zh-CN"/>
        </w:rPr>
        <w:t xml:space="preserve">及</w:t>
      </w:r>
      <w:r>
        <w:rPr>
          <w:rFonts w:hint="eastAsia" w:ascii="宋体" w:hAnsi="宋体" w:cs="Times New Roman"/>
          <w:color w:val="000000"/>
          <w:spacing w:val="0"/>
          <w:sz w:val="24"/>
          <w:szCs w:val="24"/>
        </w:rPr>
        <w:t xml:space="preserve">劳动防护用品。</w:t>
      </w:r>
      <w:r/>
    </w:p>
    <w:p>
      <w:pPr>
        <w:ind w:firstLine="480"/>
        <w:spacing w:line="288" w:lineRule="auto"/>
        <w:rPr>
          <w:rFonts w:hint="eastAsia" w:ascii="宋体" w:hAnsi="宋体" w:cs="宋体"/>
          <w:b/>
          <w:bCs/>
          <w:color w:val="000000"/>
          <w:spacing w:val="0"/>
          <w:sz w:val="24"/>
          <w:szCs w:val="24"/>
        </w:rPr>
      </w:pPr>
      <w:r>
        <w:rPr>
          <w:rFonts w:ascii="宋体" w:hAnsi="宋体" w:cs="宋体"/>
          <w:b/>
          <w:bCs/>
          <w:color w:val="000000"/>
          <w:spacing w:val="0"/>
          <w:sz w:val="24"/>
          <w:szCs w:val="24"/>
        </w:rPr>
        <w:t xml:space="preserve">（</w:t>
      </w:r>
      <w:r>
        <w:rPr>
          <w:rFonts w:hint="eastAsia" w:ascii="宋体" w:hAnsi="宋体" w:cs="宋体"/>
          <w:b/>
          <w:bCs/>
          <w:color w:val="000000"/>
          <w:spacing w:val="0"/>
          <w:sz w:val="24"/>
          <w:szCs w:val="24"/>
          <w:lang w:val="en-US" w:eastAsia="zh-CN"/>
        </w:rPr>
        <w:t xml:space="preserve">2</w:t>
      </w:r>
      <w:r>
        <w:rPr>
          <w:rFonts w:ascii="宋体" w:hAnsi="宋体" w:cs="宋体"/>
          <w:b/>
          <w:bCs/>
          <w:color w:val="000000"/>
          <w:spacing w:val="0"/>
          <w:sz w:val="24"/>
          <w:szCs w:val="24"/>
        </w:rPr>
        <w:t xml:space="preserve">）</w:t>
      </w:r>
      <w:r>
        <w:rPr>
          <w:rFonts w:hint="eastAsia" w:ascii="宋体" w:hAnsi="宋体" w:cs="宋体"/>
          <w:b/>
          <w:bCs/>
          <w:color w:val="000000"/>
          <w:spacing w:val="0"/>
          <w:sz w:val="24"/>
          <w:szCs w:val="24"/>
        </w:rPr>
        <w:t xml:space="preserve">质量要求</w:t>
      </w:r>
      <w:r/>
    </w:p>
    <w:p>
      <w:pPr>
        <w:ind w:firstLine="480"/>
        <w:spacing w:line="288" w:lineRule="auto"/>
        <w:rPr>
          <w:rFonts w:ascii="宋体" w:hAnsi="宋体" w:cs="宋体"/>
          <w:color w:val="000000"/>
          <w:spacing w:val="0"/>
          <w:sz w:val="24"/>
          <w:szCs w:val="24"/>
        </w:rPr>
      </w:pPr>
      <w:r>
        <w:rPr>
          <w:rFonts w:ascii="宋体" w:hAnsi="宋体" w:cs="宋体"/>
          <w:color w:val="000000"/>
          <w:spacing w:val="0"/>
          <w:sz w:val="24"/>
          <w:szCs w:val="24"/>
        </w:rPr>
        <w:t xml:space="preserve">通过市、区</w:t>
      </w:r>
      <w:r>
        <w:rPr>
          <w:rFonts w:hint="eastAsia" w:ascii="宋体" w:hAnsi="宋体" w:cs="宋体"/>
          <w:color w:val="000000"/>
          <w:spacing w:val="0"/>
          <w:sz w:val="24"/>
          <w:szCs w:val="24"/>
          <w:lang w:eastAsia="zh-CN"/>
        </w:rPr>
        <w:t xml:space="preserve">、</w:t>
      </w:r>
      <w:r>
        <w:rPr>
          <w:rFonts w:ascii="宋体" w:hAnsi="宋体" w:cs="宋体"/>
          <w:color w:val="000000"/>
          <w:spacing w:val="0"/>
          <w:sz w:val="24"/>
          <w:szCs w:val="24"/>
        </w:rPr>
        <w:t xml:space="preserve">街道考核要求。</w:t>
      </w:r>
      <w:r/>
    </w:p>
    <w:p>
      <w:pPr>
        <w:ind w:firstLine="480"/>
        <w:spacing w:line="288"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（3）人员要求</w:t>
      </w:r>
      <w:r/>
    </w:p>
    <w:p>
      <w:pPr>
        <w:ind w:firstLine="480"/>
        <w:spacing w:line="288"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①项目负责人：1人；</w:t>
      </w:r>
      <w:r/>
    </w:p>
    <w:p>
      <w:pPr>
        <w:ind w:firstLine="480"/>
        <w:spacing w:line="288" w:lineRule="auto"/>
        <w:rPr>
          <w:rFonts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②项目其他人员：根据服务内容及采购人需求配置，必须保证能够保质保量完成本项目所有工作内容。</w:t>
      </w:r>
      <w:r/>
    </w:p>
    <w:p>
      <w:pPr>
        <w:ind w:firstLine="480"/>
        <w:spacing w:line="288" w:lineRule="auto"/>
        <w:rPr>
          <w:rFonts w:ascii="宋体" w:hAnsi="宋体" w:cs="宋体"/>
          <w:b/>
          <w:bCs w:val="0"/>
          <w:color w:val="auto"/>
          <w:spacing w:val="0"/>
          <w:sz w:val="24"/>
          <w:szCs w:val="24"/>
          <w:highlight w:val="none"/>
        </w:rPr>
      </w:pPr>
      <w:r>
        <w:rPr>
          <w:rFonts w:hint="eastAsia" w:ascii="宋体" w:hAnsi="宋体" w:cs="宋体"/>
          <w:b/>
          <w:bCs/>
          <w:color w:val="auto"/>
          <w:spacing w:val="0"/>
          <w:sz w:val="24"/>
          <w:szCs w:val="24"/>
          <w:highlight w:val="none"/>
          <w:lang w:eastAsia="zh-CN"/>
        </w:rPr>
        <w:t xml:space="preserve">（</w:t>
      </w:r>
      <w:r>
        <w:rPr>
          <w:rFonts w:hint="eastAsia" w:ascii="宋体" w:hAnsi="宋体" w:cs="宋体"/>
          <w:b/>
          <w:bCs/>
          <w:color w:val="auto"/>
          <w:spacing w:val="0"/>
          <w:sz w:val="24"/>
          <w:szCs w:val="24"/>
          <w:highlight w:val="none"/>
          <w:lang w:val="en-US" w:eastAsia="zh-CN"/>
        </w:rPr>
        <w:t xml:space="preserve">4</w:t>
      </w:r>
      <w:r>
        <w:rPr>
          <w:rFonts w:hint="eastAsia" w:ascii="宋体" w:hAnsi="宋体" w:cs="宋体"/>
          <w:b/>
          <w:bCs/>
          <w:color w:val="auto"/>
          <w:spacing w:val="0"/>
          <w:sz w:val="24"/>
          <w:szCs w:val="24"/>
          <w:highlight w:val="none"/>
          <w:lang w:eastAsia="zh-CN"/>
        </w:rPr>
        <w:t xml:space="preserve">）</w:t>
      </w:r>
      <w:r>
        <w:rPr>
          <w:rFonts w:hint="eastAsia" w:ascii="宋体" w:hAnsi="宋体" w:cs="宋体"/>
          <w:b/>
          <w:bCs w:val="0"/>
          <w:color w:val="auto"/>
          <w:spacing w:val="0"/>
          <w:sz w:val="24"/>
          <w:szCs w:val="24"/>
          <w:highlight w:val="none"/>
        </w:rPr>
        <w:t xml:space="preserve">考核要求</w:t>
      </w:r>
      <w:r/>
    </w:p>
    <w:p>
      <w:pPr>
        <w:ind w:firstLine="480"/>
        <w:spacing w:line="288" w:lineRule="auto"/>
        <w:rPr>
          <w:rFonts w:hint="eastAsia" w:ascii="宋体" w:hAnsi="宋体" w:cs="Times New Roman"/>
          <w:color w:val="auto"/>
          <w:spacing w:val="0"/>
          <w:sz w:val="24"/>
          <w:szCs w:val="24"/>
          <w:highlight w:val="none"/>
        </w:rPr>
      </w:pPr>
      <w:r>
        <w:rPr>
          <w:rFonts w:hint="eastAsia" w:ascii="宋体" w:hAnsi="宋体" w:cs="Times New Roman"/>
          <w:color w:val="auto"/>
          <w:spacing w:val="0"/>
          <w:sz w:val="24"/>
          <w:szCs w:val="24"/>
          <w:highlight w:val="none"/>
        </w:rPr>
        <w:t xml:space="preserve">1）市、区环卫考核：市级督办单每1分扣除5000元；区级督办单每1分扣除3000元；街道督办单每1分扣除2000元。</w:t>
      </w:r>
      <w:r/>
    </w:p>
    <w:p>
      <w:pPr>
        <w:ind w:firstLine="480"/>
        <w:spacing w:line="288" w:lineRule="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2）除市、区考核外，街道根据环卫常态化维护要求，根据《龙袍街道环境卫生管理考核办法》考核，详见附件。</w:t>
      </w:r>
      <w:r/>
    </w:p>
    <w:p>
      <w:pPr>
        <w:ind w:firstLine="480"/>
        <w:spacing w:line="288" w:lineRule="auto"/>
        <w:rPr>
          <w:rFonts w:hint="eastAsia" w:ascii="宋体" w:hAnsi="宋体" w:eastAsia="宋体" w:cs="宋体"/>
          <w:bCs/>
          <w:color w:val="auto"/>
          <w:spacing w:val="0"/>
          <w:sz w:val="24"/>
          <w:szCs w:val="24"/>
          <w:highlight w:val="none"/>
          <w:lang w:eastAsia="zh-CN"/>
        </w:rPr>
      </w:pPr>
      <w:r>
        <w:rPr>
          <w:rFonts w:hint="eastAsia" w:ascii="宋体" w:hAnsi="宋体" w:cs="宋体"/>
          <w:bCs/>
          <w:color w:val="auto"/>
          <w:spacing w:val="0"/>
          <w:sz w:val="24"/>
          <w:szCs w:val="24"/>
          <w:highlight w:val="none"/>
          <w:lang w:val="en-US" w:eastAsia="zh-CN"/>
        </w:rPr>
        <w:t xml:space="preserve">3</w:t>
      </w:r>
      <w:r>
        <w:rPr>
          <w:rFonts w:hint="eastAsia" w:ascii="宋体" w:hAnsi="宋体" w:cs="宋体"/>
          <w:bCs/>
          <w:color w:val="auto"/>
          <w:spacing w:val="0"/>
          <w:sz w:val="24"/>
          <w:szCs w:val="24"/>
          <w:highlight w:val="none"/>
          <w:lang w:eastAsia="zh-CN"/>
        </w:rPr>
        <w:t xml:space="preserve">）</w:t>
      </w:r>
      <w:r>
        <w:rPr>
          <w:color w:val="auto"/>
          <w:spacing w:val="0"/>
          <w:sz w:val="24"/>
          <w:highlight w:val="none"/>
        </w:rPr>
        <w:t xml:space="preserve">连续2个月环卫作业单位月得分在85分以下的，</w:t>
      </w:r>
      <w:r>
        <w:rPr>
          <w:rFonts w:hint="eastAsia"/>
          <w:color w:val="auto"/>
          <w:spacing w:val="0"/>
          <w:sz w:val="24"/>
          <w:highlight w:val="none"/>
          <w:lang w:val="en-US" w:eastAsia="zh-CN"/>
        </w:rPr>
        <w:t xml:space="preserve">招标</w:t>
      </w:r>
      <w:r>
        <w:rPr>
          <w:color w:val="auto"/>
          <w:spacing w:val="0"/>
          <w:sz w:val="24"/>
          <w:highlight w:val="none"/>
        </w:rPr>
        <w:t xml:space="preserve">人有权终止合同</w:t>
      </w:r>
      <w:r>
        <w:rPr>
          <w:rFonts w:hint="eastAsia"/>
          <w:color w:val="auto"/>
          <w:spacing w:val="0"/>
          <w:sz w:val="24"/>
          <w:highlight w:val="none"/>
          <w:lang w:eastAsia="zh-CN"/>
        </w:rPr>
        <w:t xml:space="preserve">。</w:t>
      </w:r>
      <w:r/>
    </w:p>
    <w:p>
      <w:pPr>
        <w:pStyle w:val="1058"/>
        <w:ind w:firstLine="480"/>
        <w:spacing w:line="264" w:lineRule="auto"/>
        <w:rPr>
          <w:rFonts w:hint="eastAsia" w:ascii="宋体" w:hAnsi="宋体" w:cs="宋体"/>
          <w:bCs/>
          <w:color w:val="auto"/>
          <w:spacing w:val="0"/>
          <w:sz w:val="24"/>
          <w:szCs w:val="24"/>
          <w:highlight w:val="none"/>
          <w:lang w:eastAsia="zh-CN"/>
        </w:rPr>
      </w:pPr>
      <w:r>
        <w:rPr>
          <w:rFonts w:hint="eastAsia" w:ascii="宋体" w:hAnsi="宋体" w:cs="宋体"/>
          <w:bCs/>
          <w:color w:val="auto"/>
          <w:spacing w:val="0"/>
          <w:sz w:val="24"/>
          <w:szCs w:val="24"/>
          <w:highlight w:val="none"/>
        </w:rPr>
        <w:t xml:space="preserve">2.</w:t>
      </w:r>
      <w:r>
        <w:rPr>
          <w:rFonts w:ascii="宋体" w:hAnsi="宋体" w:cs="宋体"/>
          <w:bCs/>
          <w:color w:val="auto"/>
          <w:spacing w:val="0"/>
          <w:sz w:val="24"/>
          <w:szCs w:val="24"/>
          <w:highlight w:val="none"/>
        </w:rPr>
        <w:t xml:space="preserve">付款条件</w:t>
      </w:r>
      <w:r>
        <w:rPr>
          <w:rFonts w:hint="eastAsia" w:ascii="宋体" w:hAnsi="宋体" w:cs="宋体"/>
          <w:bCs/>
          <w:color w:val="auto"/>
          <w:spacing w:val="0"/>
          <w:sz w:val="24"/>
          <w:szCs w:val="24"/>
          <w:highlight w:val="none"/>
          <w:lang w:eastAsia="zh-CN"/>
        </w:rPr>
        <w:t xml:space="preserve">：</w:t>
      </w:r>
      <w:r/>
    </w:p>
    <w:p>
      <w:pPr>
        <w:ind w:left="0" w:right="0" w:firstLine="0"/>
        <w:jc w:val="both"/>
        <w:spacing w:before="0" w:after="0" w:line="264" w:lineRule="auto"/>
        <w:rPr>
          <w:rFonts w:hint="eastAsia" w:hAnsi="宋体" w:cs="宋体"/>
          <w:bCs/>
          <w:color w:val="auto"/>
          <w:spacing w:val="0"/>
          <w:sz w:val="24"/>
          <w:szCs w:val="24"/>
          <w:highlight w:val="none"/>
          <w:lang w:val="en-US" w:eastAsia="zh-CN"/>
        </w:rPr>
      </w:pPr>
      <w:r>
        <w:rPr>
          <w:rFonts w:hint="eastAsia" w:hAnsi="宋体" w:cs="宋体"/>
          <w:bCs/>
          <w:color w:val="auto"/>
          <w:spacing w:val="0"/>
          <w:sz w:val="24"/>
          <w:szCs w:val="24"/>
          <w:highlight w:val="none"/>
          <w:lang w:val="en-US" w:eastAsia="zh-CN"/>
        </w:rPr>
        <w:t xml:space="preserve">（1）</w:t>
      </w:r>
      <w:r>
        <w:rPr>
          <w:rFonts w:ascii="宋体" w:hAnsi="宋体" w:cs="宋体"/>
          <w:color w:val="auto"/>
          <w:spacing w:val="0"/>
          <w:sz w:val="24"/>
          <w:shd w:val="clear" w:color="auto" w:fill="auto"/>
        </w:rPr>
        <w:t xml:space="preserve">合同签订且服务团队人员到位后一个月内，收到乙方发票后，甲方支付合同总价款的</w:t>
      </w:r>
      <w:r>
        <w:rPr>
          <w:rFonts w:ascii="宋体" w:hAnsi="宋体" w:eastAsia="宋体" w:cs="宋体"/>
          <w:color w:val="auto"/>
          <w:spacing w:val="0"/>
          <w:sz w:val="24"/>
          <w:shd w:val="clear" w:color="auto" w:fill="auto"/>
        </w:rPr>
        <w:t xml:space="preserve">10%</w:t>
      </w:r>
      <w:r>
        <w:rPr>
          <w:rFonts w:ascii="宋体" w:hAnsi="宋体" w:cs="宋体"/>
          <w:color w:val="auto"/>
          <w:spacing w:val="0"/>
          <w:sz w:val="24"/>
          <w:shd w:val="clear" w:color="auto" w:fill="auto"/>
        </w:rPr>
        <w:t xml:space="preserve">作为预付款。</w:t>
      </w:r>
      <w:r/>
    </w:p>
    <w:p>
      <w:pPr>
        <w:pStyle w:val="1058"/>
        <w:spacing w:line="264" w:lineRule="auto"/>
        <w:rPr>
          <w:rFonts w:hint="eastAsia" w:ascii="宋体" w:hAnsi="宋体" w:eastAsia="宋体" w:cs="宋体"/>
          <w:bCs/>
          <w:color w:val="auto"/>
          <w:spacing w:val="0"/>
          <w:sz w:val="24"/>
          <w:szCs w:val="24"/>
          <w:highlight w:val="none"/>
          <w:lang w:eastAsia="zh-CN"/>
        </w:rPr>
      </w:pPr>
      <w:r>
        <w:rPr>
          <w:rFonts w:hint="eastAsia" w:hAnsi="宋体" w:cs="宋体"/>
          <w:bCs/>
          <w:color w:val="auto"/>
          <w:spacing w:val="0"/>
          <w:sz w:val="24"/>
          <w:szCs w:val="24"/>
          <w:highlight w:val="none"/>
          <w:lang w:val="en-US" w:eastAsia="zh-CN"/>
        </w:rPr>
        <w:t xml:space="preserve">（2）</w:t>
      </w:r>
      <w:r>
        <w:rPr>
          <w:rFonts w:hint="eastAsia" w:hAnsi="宋体" w:cs="Courier New"/>
          <w:color w:val="auto"/>
          <w:spacing w:val="0"/>
          <w:sz w:val="24"/>
          <w:szCs w:val="24"/>
          <w:highlight w:val="none"/>
          <w:lang w:val="en-US" w:eastAsia="zh-CN"/>
        </w:rPr>
        <w:t xml:space="preserve">合同价款由招标人按（中标价-预付款）/24-当月考核费用（按照考核通报结果，扣除因考核排名、扣分等折算的对应扣除款项）作为月应付款金额，每月支付一次，于第二个月25日（遇节假日顺延）前支付。</w:t>
      </w:r>
      <w:r/>
    </w:p>
    <w:p>
      <w:pPr>
        <w:ind w:firstLine="480"/>
        <w:spacing w:line="288" w:lineRule="auto"/>
        <w:rPr>
          <w:rFonts w:ascii="宋体" w:hAnsi="宋体" w:cs="宋体"/>
          <w:color w:val="auto"/>
          <w:spacing w:val="0"/>
          <w:sz w:val="24"/>
          <w:szCs w:val="24"/>
        </w:rPr>
      </w:pPr>
      <w:r>
        <w:rPr>
          <w:rFonts w:hint="eastAsia" w:ascii="宋体" w:hAnsi="宋体" w:cs="宋体"/>
          <w:color w:val="auto"/>
          <w:spacing w:val="0"/>
          <w:sz w:val="24"/>
          <w:szCs w:val="24"/>
        </w:rPr>
        <w:t xml:space="preserve">以第三章合同文本内容为准</w:t>
      </w:r>
      <w:r>
        <w:rPr>
          <w:rFonts w:ascii="宋体" w:hAnsi="宋体" w:cs="宋体"/>
          <w:color w:val="auto"/>
          <w:spacing w:val="0"/>
          <w:sz w:val="24"/>
          <w:szCs w:val="24"/>
        </w:rPr>
        <w:t xml:space="preserve">。</w:t>
      </w:r>
      <w:r/>
    </w:p>
    <w:p>
      <w:pPr>
        <w:ind w:firstLine="480"/>
        <w:spacing w:line="288" w:lineRule="auto"/>
        <w:rPr>
          <w:rFonts w:ascii="宋体" w:hAnsi="宋体" w:cs="宋体"/>
          <w:color w:val="auto"/>
          <w:spacing w:val="0"/>
          <w:sz w:val="24"/>
          <w:szCs w:val="24"/>
        </w:rPr>
      </w:pPr>
      <w:r>
        <w:rPr>
          <w:rFonts w:hint="eastAsia" w:ascii="宋体" w:hAnsi="宋体" w:cs="宋体"/>
          <w:color w:val="auto"/>
          <w:spacing w:val="0"/>
          <w:sz w:val="24"/>
          <w:szCs w:val="24"/>
        </w:rPr>
        <w:t xml:space="preserve">3.</w:t>
      </w:r>
      <w:r>
        <w:rPr>
          <w:rFonts w:ascii="宋体" w:hAnsi="宋体" w:cs="宋体"/>
          <w:color w:val="auto"/>
          <w:spacing w:val="0"/>
          <w:sz w:val="24"/>
          <w:szCs w:val="24"/>
        </w:rPr>
        <w:t xml:space="preserve">交付时间及地点</w:t>
      </w:r>
      <w:r/>
    </w:p>
    <w:p>
      <w:pPr>
        <w:ind w:firstLine="480"/>
        <w:spacing w:line="288" w:lineRule="auto"/>
        <w:rPr>
          <w:rFonts w:ascii="宋体" w:hAnsi="宋体" w:cs="宋体"/>
          <w:color w:val="auto"/>
          <w:spacing w:val="0"/>
          <w:sz w:val="24"/>
          <w:szCs w:val="24"/>
        </w:rPr>
      </w:pPr>
      <w:r>
        <w:rPr>
          <w:rFonts w:ascii="宋体" w:hAnsi="宋体" w:cs="宋体"/>
          <w:color w:val="auto"/>
          <w:spacing w:val="0"/>
          <w:sz w:val="24"/>
          <w:szCs w:val="24"/>
        </w:rPr>
        <w:t xml:space="preserve">（1）交付时间：</w:t>
      </w:r>
      <w:r>
        <w:rPr>
          <w:rFonts w:hint="eastAsia" w:ascii="宋体" w:hAnsi="宋体" w:cs="宋体"/>
          <w:color w:val="auto"/>
          <w:spacing w:val="0"/>
          <w:sz w:val="24"/>
          <w:szCs w:val="24"/>
          <w:lang w:val="en-US" w:eastAsia="zh-CN"/>
        </w:rPr>
        <w:t xml:space="preserve">服务期为24个月</w:t>
      </w:r>
      <w:r>
        <w:rPr>
          <w:rFonts w:ascii="宋体" w:hAnsi="宋体" w:cs="宋体"/>
          <w:color w:val="auto"/>
          <w:spacing w:val="0"/>
          <w:sz w:val="24"/>
          <w:szCs w:val="24"/>
        </w:rPr>
        <w:t xml:space="preserve">。</w:t>
      </w:r>
      <w:r/>
    </w:p>
    <w:p>
      <w:pPr>
        <w:ind w:firstLine="480"/>
        <w:spacing w:line="288" w:lineRule="auto"/>
        <w:rPr>
          <w:rFonts w:hint="eastAsia" w:ascii="宋体" w:hAnsi="宋体" w:cs="宋体"/>
          <w:color w:val="auto"/>
          <w:spacing w:val="0"/>
          <w:sz w:val="24"/>
          <w:szCs w:val="24"/>
        </w:rPr>
      </w:pPr>
      <w:r>
        <w:rPr>
          <w:rFonts w:ascii="宋体" w:hAnsi="宋体" w:cs="宋体"/>
          <w:color w:val="auto"/>
          <w:spacing w:val="0"/>
          <w:sz w:val="24"/>
          <w:szCs w:val="24"/>
        </w:rPr>
        <w:t xml:space="preserve">（2）交付地点：采购人指定地点</w:t>
      </w:r>
      <w:r>
        <w:rPr>
          <w:rFonts w:hint="eastAsia" w:ascii="宋体" w:hAnsi="宋体" w:cs="宋体"/>
          <w:color w:val="auto"/>
          <w:spacing w:val="0"/>
          <w:sz w:val="24"/>
          <w:szCs w:val="24"/>
        </w:rPr>
        <w:t xml:space="preserve">。</w:t>
      </w:r>
      <w:r/>
    </w:p>
    <w:p>
      <w:pPr>
        <w:ind w:firstLine="480"/>
        <w:keepLines w:val="0"/>
        <w:keepNext w:val="0"/>
        <w:pageBreakBefore w:val="0"/>
        <w:spacing w:line="288" w:lineRule="auto"/>
        <w:widowControl w:val="off"/>
        <w:rPr>
          <w:rFonts w:hint="eastAsia" w:ascii="宋体" w:hAnsi="宋体" w:eastAsia="宋体" w:cs="宋体"/>
          <w:bCs/>
          <w:color w:val="000000"/>
          <w:spacing w:val="0"/>
          <w:sz w:val="24"/>
          <w:szCs w:val="24"/>
          <w:highlight w:val="none"/>
          <w:lang w:val="en-US" w:eastAsia="zh-CN"/>
        </w:rPr>
      </w:pPr>
      <w:r>
        <w:rPr>
          <w:rFonts w:hint="eastAsia" w:ascii="宋体" w:hAnsi="宋体" w:eastAsia="宋体" w:cs="宋体"/>
          <w:bCs/>
          <w:color w:val="000000"/>
          <w:spacing w:val="0"/>
          <w:sz w:val="24"/>
          <w:szCs w:val="24"/>
          <w:highlight w:val="none"/>
          <w:lang w:val="en-US" w:eastAsia="zh-CN"/>
        </w:rPr>
        <w:t xml:space="preserve">4.履约保证金</w:t>
      </w:r>
      <w:r/>
    </w:p>
    <w:p>
      <w:pPr>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pacing w:val="0"/>
          <w:sz w:val="24"/>
          <w:szCs w:val="24"/>
          <w:highlight w:val="none"/>
          <w:lang w:val="en-US" w:eastAsia="zh-CN"/>
        </w:rPr>
        <w:t xml:space="preserve">以第三章合同文本</w:t>
      </w:r>
      <w:r>
        <w:rPr>
          <w:rFonts w:hint="eastAsia" w:ascii="宋体" w:hAnsi="宋体" w:eastAsia="宋体" w:cs="宋体"/>
          <w:bCs/>
          <w:color w:val="000000"/>
          <w:spacing w:val="0"/>
          <w:sz w:val="24"/>
          <w:szCs w:val="24"/>
          <w:highlight w:val="none"/>
          <w:lang w:val="en-US" w:eastAsia="zh-CN"/>
        </w:rPr>
        <w:t xml:space="preserve">内容</w:t>
      </w:r>
      <w:r>
        <w:rPr>
          <w:rFonts w:ascii="宋体" w:hAnsi="宋体" w:eastAsia="宋体" w:cs="宋体"/>
          <w:bCs/>
          <w:color w:val="000000"/>
          <w:spacing w:val="0"/>
          <w:sz w:val="24"/>
          <w:szCs w:val="24"/>
          <w:highlight w:val="none"/>
          <w:lang w:val="en-US" w:eastAsia="zh-CN"/>
        </w:rPr>
        <w:t xml:space="preserve">为准。</w:t>
      </w:r>
      <w:r/>
    </w:p>
    <w:p>
      <w:pPr>
        <w:pStyle w:val="786"/>
        <w:jc w:val="center"/>
        <w:rPr>
          <w:b/>
          <w:bCs w:val="0"/>
          <w:lang w:val="en-US" w:eastAsia="zh-CN"/>
        </w:rPr>
      </w:pPr>
      <w:r>
        <w:rPr>
          <w:rFonts w:hint="eastAsia" w:eastAsia="宋体"/>
          <w:sz w:val="24"/>
          <w:lang w:eastAsia="zh-CN"/>
        </w:rPr>
        <mc:AlternateContent>
          <mc:Choice Requires="wpg">
            <w:drawing>
              <wp:inline xmlns:wp="http://schemas.openxmlformats.org/drawingml/2006/wordprocessingDrawing" distT="0" distB="0" distL="0" distR="0">
                <wp:extent cx="8359775" cy="4469765"/>
                <wp:effectExtent l="0" t="0" r="10795" b="6985"/>
                <wp:docPr id="4" name="图片 4" descr="f6b5690b4cf541bc6672512fd0bf10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6b5690b4cf541bc6672512fd0bf10c2"/>
                        <pic:cNvPicPr>
                          <a:picLocks noChangeAspect="1"/>
                        </pic:cNvPicPr>
                        <pic:nvPr/>
                      </pic:nvPicPr>
                      <pic:blipFill>
                        <a:blip r:embed="rId15"/>
                        <a:stretch/>
                      </pic:blipFill>
                      <pic:spPr bwMode="auto">
                        <a:xfrm rot="16199998">
                          <a:off x="0" y="0"/>
                          <a:ext cx="8359775" cy="44697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2pt;height:351.9pt;mso-wrap-distance-left:0.0pt;mso-wrap-distance-top:0.0pt;mso-wrap-distance-right:0.0pt;mso-wrap-distance-bottom:0.0pt;rotation:269;" stroked="false">
                <v:path textboxrect="0,0,0,0"/>
                <v:imagedata r:id="rId15" o:title=""/>
              </v:shape>
            </w:pict>
          </mc:Fallback>
        </mc:AlternateContent>
      </w:r>
      <w:r/>
    </w:p>
    <w:p>
      <w:pPr>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r>
      <w:r/>
    </w:p>
    <w:p>
      <w:pPr>
        <w:ind w:left="1914" w:right="2035"/>
        <w:jc w:val="center"/>
        <w:spacing w:before="43"/>
        <w:rPr>
          <w:rFonts w:hint="eastAsia"/>
          <w:sz w:val="32"/>
        </w:rPr>
      </w:pPr>
      <w:r/>
      <w:bookmarkStart w:id="173" w:name="_Toc120614281"/>
      <w:r/>
      <w:r/>
    </w:p>
    <w:p>
      <w:pPr>
        <w:ind w:right="2035"/>
        <w:jc w:val="both"/>
        <w:spacing w:before="43"/>
        <w:rPr>
          <w:rFonts w:hint="eastAsia"/>
          <w:sz w:val="32"/>
        </w:rPr>
      </w:pPr>
      <w:r>
        <w:rPr>
          <w:rFonts w:hint="eastAsia"/>
          <w:sz w:val="32"/>
        </w:rPr>
      </w:r>
      <w:r/>
    </w:p>
    <w:p>
      <w:pPr>
        <w:ind w:left="1914" w:right="2035"/>
        <w:jc w:val="center"/>
        <w:spacing w:before="43"/>
        <w:rPr>
          <w:rFonts w:hint="eastAsia"/>
          <w:sz w:val="32"/>
        </w:rPr>
      </w:pPr>
      <w:r>
        <w:rPr>
          <w:rFonts w:hint="eastAsia"/>
          <w:sz w:val="32"/>
        </w:rPr>
      </w:r>
      <w:r/>
    </w:p>
    <w:p>
      <w:pPr>
        <w:ind w:right="2035"/>
        <w:jc w:val="left"/>
        <w:spacing w:before="43"/>
        <w:rPr>
          <w:rFonts w:hint="default" w:eastAsia="宋体"/>
          <w:sz w:val="24"/>
          <w:szCs w:val="24"/>
          <w:lang w:val="en-US" w:eastAsia="zh-CN"/>
        </w:rPr>
      </w:pPr>
      <w:r>
        <w:rPr>
          <w:rFonts w:hint="eastAsia"/>
          <w:sz w:val="24"/>
          <w:szCs w:val="24"/>
          <w:lang w:eastAsia="zh-CN"/>
        </w:rPr>
        <w:t xml:space="preserve">附件</w:t>
      </w:r>
      <w:r>
        <w:rPr>
          <w:rFonts w:hint="eastAsia"/>
          <w:sz w:val="24"/>
          <w:szCs w:val="24"/>
          <w:lang w:val="en-US" w:eastAsia="zh-CN"/>
        </w:rPr>
        <w:t xml:space="preserve">1：</w:t>
      </w:r>
      <w:r/>
    </w:p>
    <w:p>
      <w:pPr>
        <w:ind w:left="1914" w:right="2035"/>
        <w:jc w:val="center"/>
        <w:spacing w:before="43"/>
        <w:rPr>
          <w:sz w:val="32"/>
        </w:rPr>
      </w:pPr>
      <w:r>
        <w:rPr>
          <w:rFonts w:hint="eastAsia"/>
          <w:sz w:val="32"/>
        </w:rPr>
        <w:t xml:space="preserve">龙袍街道</w:t>
      </w:r>
      <w:r>
        <w:rPr>
          <w:sz w:val="32"/>
        </w:rPr>
        <w:t xml:space="preserve">环境卫生管理考核办法</w:t>
      </w:r>
      <w:r/>
    </w:p>
    <w:p>
      <w:pPr>
        <w:pStyle w:val="777"/>
        <w:ind w:right="118" w:firstLine="480"/>
        <w:spacing w:before="268" w:line="364" w:lineRule="auto"/>
        <w:rPr>
          <w:rFonts w:hint="default" w:ascii="Times New Roman" w:hAnsi="Times New Roman" w:eastAsia="宋体" w:cs="Times New Roman"/>
          <w:b w:val="0"/>
          <w:bCs w:val="0"/>
          <w:spacing w:val="0"/>
          <w:sz w:val="24"/>
          <w:szCs w:val="21"/>
          <w:lang w:val="en-US" w:eastAsia="zh-CN" w:bidi="ar-SA"/>
        </w:rPr>
      </w:pPr>
      <w:r>
        <w:rPr>
          <w:rFonts w:hint="default" w:ascii="Times New Roman" w:hAnsi="Times New Roman" w:eastAsia="宋体" w:cs="Times New Roman"/>
          <w:b w:val="0"/>
          <w:bCs w:val="0"/>
          <w:spacing w:val="0"/>
          <w:sz w:val="24"/>
          <w:szCs w:val="21"/>
          <w:lang w:val="en-US" w:eastAsia="zh-CN" w:bidi="ar-SA"/>
        </w:rPr>
        <w:t xml:space="preserve">为加快美丽</w:t>
      </w:r>
      <w:r>
        <w:rPr>
          <w:rFonts w:hint="eastAsia" w:ascii="Times New Roman" w:hAnsi="Times New Roman" w:eastAsia="宋体" w:cs="Times New Roman"/>
          <w:b w:val="0"/>
          <w:bCs w:val="0"/>
          <w:spacing w:val="0"/>
          <w:sz w:val="24"/>
          <w:szCs w:val="21"/>
          <w:lang w:val="en-US" w:eastAsia="zh-CN" w:bidi="ar-SA"/>
        </w:rPr>
        <w:t xml:space="preserve">六合</w:t>
      </w:r>
      <w:r>
        <w:rPr>
          <w:rFonts w:hint="default" w:ascii="Times New Roman" w:hAnsi="Times New Roman" w:eastAsia="宋体" w:cs="Times New Roman"/>
          <w:b w:val="0"/>
          <w:bCs w:val="0"/>
          <w:spacing w:val="0"/>
          <w:sz w:val="24"/>
          <w:szCs w:val="21"/>
          <w:lang w:val="en-US" w:eastAsia="zh-CN" w:bidi="ar-SA"/>
        </w:rPr>
        <w:t xml:space="preserve">建设，提高</w:t>
      </w:r>
      <w:r>
        <w:rPr>
          <w:rFonts w:hint="eastAsia" w:ascii="Times New Roman" w:hAnsi="Times New Roman" w:eastAsia="宋体" w:cs="Times New Roman"/>
          <w:b w:val="0"/>
          <w:bCs w:val="0"/>
          <w:spacing w:val="0"/>
          <w:sz w:val="24"/>
          <w:szCs w:val="21"/>
          <w:lang w:val="en-US" w:eastAsia="zh-CN" w:bidi="ar-SA"/>
        </w:rPr>
        <w:t xml:space="preserve">城市</w:t>
      </w:r>
      <w:r>
        <w:rPr>
          <w:rFonts w:hint="default" w:ascii="Times New Roman" w:hAnsi="Times New Roman" w:eastAsia="宋体" w:cs="Times New Roman"/>
          <w:b w:val="0"/>
          <w:bCs w:val="0"/>
          <w:spacing w:val="0"/>
          <w:sz w:val="24"/>
          <w:szCs w:val="21"/>
          <w:lang w:val="en-US" w:eastAsia="zh-CN" w:bidi="ar-SA"/>
        </w:rPr>
        <w:t xml:space="preserve">环境卫生水平，打造宜居</w:t>
      </w:r>
      <w:r>
        <w:rPr>
          <w:rFonts w:hint="eastAsia" w:ascii="Times New Roman" w:hAnsi="Times New Roman" w:eastAsia="宋体" w:cs="Times New Roman"/>
          <w:b w:val="0"/>
          <w:bCs w:val="0"/>
          <w:spacing w:val="0"/>
          <w:sz w:val="24"/>
          <w:szCs w:val="21"/>
          <w:lang w:val="en-US" w:eastAsia="zh-CN" w:bidi="ar-SA"/>
        </w:rPr>
        <w:t xml:space="preserve">城市</w:t>
      </w:r>
      <w:r>
        <w:rPr>
          <w:rFonts w:hint="default" w:ascii="Times New Roman" w:hAnsi="Times New Roman" w:eastAsia="宋体" w:cs="Times New Roman"/>
          <w:b w:val="0"/>
          <w:bCs w:val="0"/>
          <w:spacing w:val="0"/>
          <w:sz w:val="24"/>
          <w:szCs w:val="21"/>
          <w:lang w:val="en-US" w:eastAsia="zh-CN" w:bidi="ar-SA"/>
        </w:rPr>
        <w:t xml:space="preserve">，适应城市长效化、精细化、标准化管理，参照南京市</w:t>
      </w:r>
      <w:r>
        <w:rPr>
          <w:rFonts w:hint="eastAsia" w:ascii="Times New Roman" w:hAnsi="Times New Roman" w:eastAsia="宋体" w:cs="Times New Roman"/>
          <w:b w:val="0"/>
          <w:bCs w:val="0"/>
          <w:spacing w:val="0"/>
          <w:sz w:val="24"/>
          <w:szCs w:val="21"/>
          <w:lang w:val="en-US" w:eastAsia="zh-CN" w:bidi="ar-SA"/>
        </w:rPr>
        <w:t xml:space="preserve">2019</w:t>
      </w:r>
      <w:r>
        <w:rPr>
          <w:rFonts w:hint="default" w:ascii="Times New Roman" w:hAnsi="Times New Roman" w:eastAsia="宋体" w:cs="Times New Roman"/>
          <w:b w:val="0"/>
          <w:bCs w:val="0"/>
          <w:spacing w:val="0"/>
          <w:sz w:val="24"/>
          <w:szCs w:val="21"/>
          <w:lang w:val="en-US" w:eastAsia="zh-CN" w:bidi="ar-SA"/>
        </w:rPr>
        <w:t xml:space="preserve">年环境卫生考核标准，特制订本考核办法。</w:t>
      </w:r>
      <w:r/>
    </w:p>
    <w:p>
      <w:pPr>
        <w:ind w:left="598"/>
        <w:spacing w:line="306" w:lineRule="exact"/>
        <w:rPr>
          <w:spacing w:val="0"/>
          <w:sz w:val="24"/>
        </w:rPr>
      </w:pPr>
      <w:r>
        <w:rPr>
          <w:spacing w:val="0"/>
          <w:sz w:val="24"/>
        </w:rPr>
        <w:t xml:space="preserve">一、指导思想</w:t>
      </w:r>
      <w:r/>
    </w:p>
    <w:p>
      <w:pPr>
        <w:ind w:left="118" w:right="114" w:firstLine="480"/>
        <w:spacing w:before="161" w:line="364" w:lineRule="auto"/>
        <w:rPr>
          <w:spacing w:val="0"/>
          <w:sz w:val="24"/>
        </w:rPr>
      </w:pPr>
      <w:r>
        <w:rPr>
          <w:spacing w:val="0"/>
          <w:sz w:val="24"/>
        </w:rPr>
        <w:t xml:space="preserve">以南京市 </w:t>
      </w:r>
      <w:r>
        <w:rPr>
          <w:rFonts w:hint="eastAsia"/>
          <w:spacing w:val="0"/>
          <w:sz w:val="24"/>
        </w:rPr>
        <w:t xml:space="preserve">2019</w:t>
      </w:r>
      <w:r>
        <w:rPr>
          <w:spacing w:val="0"/>
          <w:sz w:val="24"/>
        </w:rPr>
        <w:t xml:space="preserve"> 环境卫生管理考核办法为依据，坚持对标找差、创新实干，聚焦精细管理，聚焦精细保洁，遵循公开、公平、公正的原则，不断加强环卫管理和业务考核，全面全面提升城市功能品质，提升</w:t>
      </w:r>
      <w:r>
        <w:rPr>
          <w:rFonts w:hint="eastAsia"/>
          <w:spacing w:val="0"/>
          <w:sz w:val="24"/>
        </w:rPr>
        <w:t xml:space="preserve">六合</w:t>
      </w:r>
      <w:r>
        <w:rPr>
          <w:spacing w:val="0"/>
          <w:sz w:val="24"/>
        </w:rPr>
        <w:t xml:space="preserve">环卫管理水平，创造市民满意的城市环境。</w:t>
      </w:r>
      <w:r/>
    </w:p>
    <w:p>
      <w:pPr>
        <w:ind w:left="598"/>
        <w:spacing w:line="304" w:lineRule="exact"/>
        <w:rPr>
          <w:spacing w:val="0"/>
          <w:sz w:val="24"/>
        </w:rPr>
      </w:pPr>
      <w:r>
        <w:rPr>
          <w:spacing w:val="0"/>
          <w:sz w:val="24"/>
        </w:rPr>
        <w:t xml:space="preserve">二、考核对象</w:t>
      </w:r>
      <w:r/>
    </w:p>
    <w:p>
      <w:pPr>
        <w:ind w:left="598" w:right="2826"/>
        <w:spacing w:before="160" w:line="362" w:lineRule="auto"/>
        <w:rPr>
          <w:spacing w:val="0"/>
          <w:sz w:val="24"/>
        </w:rPr>
      </w:pPr>
      <w:r>
        <w:rPr>
          <w:spacing w:val="0"/>
          <w:sz w:val="24"/>
        </w:rPr>
        <w:t xml:space="preserve">考核对象为六合区环卫保洁服务外包中标单位。</w:t>
      </w:r>
      <w:r/>
    </w:p>
    <w:p>
      <w:pPr>
        <w:ind w:left="598" w:right="2826"/>
        <w:spacing w:before="160" w:line="362" w:lineRule="auto"/>
        <w:rPr>
          <w:sz w:val="24"/>
        </w:rPr>
      </w:pPr>
      <w:r>
        <w:rPr>
          <w:sz w:val="24"/>
        </w:rPr>
        <w:t xml:space="preserve">三、考核内容</w:t>
      </w:r>
      <w:r/>
    </w:p>
    <w:p>
      <w:pPr>
        <w:ind w:left="118" w:right="232" w:firstLine="480"/>
        <w:jc w:val="both"/>
        <w:spacing w:before="5" w:line="364" w:lineRule="auto"/>
        <w:rPr>
          <w:spacing w:val="0"/>
          <w:sz w:val="24"/>
        </w:rPr>
      </w:pPr>
      <w:r>
        <w:rPr>
          <w:spacing w:val="0"/>
          <w:sz w:val="24"/>
        </w:rPr>
        <w:t xml:space="preserve">1、道路、街巷清扫保洁（含晚间保洁）、公厕保洁管理（含粪便清运</w:t>
      </w:r>
      <w:r>
        <w:rPr>
          <w:spacing w:val="0"/>
          <w:sz w:val="24"/>
        </w:rPr>
        <w:t xml:space="preserve">）、垃圾清运中转（含中转站管理）、垃圾分类（含直收直运、多次分拣等）、生活垃圾处置、环卫作业和质量管理，以及环卫作业车辆管理。</w:t>
      </w:r>
      <w:r/>
    </w:p>
    <w:p>
      <w:pPr>
        <w:ind w:left="598"/>
        <w:spacing w:line="304" w:lineRule="exact"/>
        <w:rPr>
          <w:spacing w:val="0"/>
          <w:sz w:val="24"/>
        </w:rPr>
      </w:pPr>
      <w:r>
        <w:rPr>
          <w:spacing w:val="0"/>
          <w:sz w:val="24"/>
        </w:rPr>
        <w:t xml:space="preserve">2、道路机械化清扫保洁工作任务完成情况（含机扫、洗扫、洒水、冲洗）。</w:t>
      </w:r>
      <w:r/>
    </w:p>
    <w:p>
      <w:pPr>
        <w:ind w:left="598" w:right="2226"/>
        <w:spacing w:before="161" w:line="364" w:lineRule="auto"/>
        <w:rPr>
          <w:spacing w:val="0"/>
          <w:sz w:val="24"/>
          <w:szCs w:val="24"/>
        </w:rPr>
      </w:pPr>
      <w:r>
        <w:rPr>
          <w:spacing w:val="0"/>
          <w:sz w:val="24"/>
        </w:rPr>
        <w:t xml:space="preserve">3、年度环卫重点目标任务和各项环卫重大保障任务完成情况。</w:t>
      </w:r>
      <w:r>
        <w:rPr>
          <w:sz w:val="24"/>
        </w:rPr>
      </w:r>
      <w:r/>
    </w:p>
    <w:p>
      <w:pPr>
        <w:ind w:left="598" w:right="2226"/>
        <w:spacing w:before="161" w:line="364" w:lineRule="auto"/>
        <w:rPr>
          <w:sz w:val="24"/>
          <w:szCs w:val="24"/>
        </w:rPr>
      </w:pPr>
      <w:r>
        <w:rPr>
          <w:spacing w:val="0"/>
          <w:sz w:val="24"/>
        </w:rPr>
      </w:r>
      <w:r>
        <w:rPr>
          <w:sz w:val="24"/>
        </w:rPr>
        <w:t xml:space="preserve">四、考核标准</w:t>
      </w:r>
      <w:r/>
    </w:p>
    <w:p>
      <w:pPr>
        <w:ind w:left="598"/>
        <w:spacing w:line="306" w:lineRule="exact"/>
        <w:rPr>
          <w:sz w:val="24"/>
        </w:rPr>
      </w:pPr>
      <w:r>
        <w:rPr>
          <w:sz w:val="24"/>
        </w:rPr>
        <w:t xml:space="preserve">（一）环卫作业考核标准</w:t>
      </w:r>
      <w:r/>
    </w:p>
    <w:p>
      <w:pPr>
        <w:ind w:left="118" w:right="232" w:firstLine="480"/>
        <w:jc w:val="both"/>
        <w:spacing w:before="160" w:line="364" w:lineRule="auto"/>
        <w:rPr>
          <w:sz w:val="24"/>
        </w:rPr>
      </w:pPr>
      <w:r>
        <w:rPr>
          <w:sz w:val="24"/>
        </w:rPr>
        <w:t xml:space="preserve">1、道路清扫保洁：路面、隔离桩下、路牙、下水口、人行道、树穴、绿化带、沟</w:t>
      </w:r>
      <w:r>
        <w:rPr>
          <w:spacing w:val="-9"/>
          <w:sz w:val="24"/>
        </w:rPr>
        <w:t xml:space="preserve">渠、小广告张贴、垃圾桶直收直运、垃圾桶外壁等整洁，路面不得有尘土、积灰，果皮</w:t>
      </w:r>
      <w:r>
        <w:rPr>
          <w:spacing w:val="-10"/>
          <w:sz w:val="24"/>
        </w:rPr>
        <w:t xml:space="preserve">箱</w:t>
      </w:r>
      <w:r>
        <w:rPr>
          <w:sz w:val="24"/>
        </w:rPr>
        <w:t xml:space="preserve">（垃圾桶</w:t>
      </w:r>
      <w:r>
        <w:rPr>
          <w:spacing w:val="-8"/>
          <w:sz w:val="24"/>
        </w:rPr>
        <w:t xml:space="preserve">）每天清掏，清洗，保洁。快车道实行机械清扫。道路</w:t>
      </w:r>
      <w:r>
        <w:rPr>
          <w:sz w:val="24"/>
        </w:rPr>
        <w:t xml:space="preserve">5:00—21:00</w:t>
      </w:r>
      <w:r>
        <w:rPr>
          <w:spacing w:val="-18"/>
          <w:sz w:val="24"/>
        </w:rPr>
        <w:t xml:space="preserve">清扫并</w:t>
      </w:r>
      <w:r>
        <w:rPr>
          <w:spacing w:val="9"/>
          <w:sz w:val="24"/>
        </w:rPr>
        <w:t xml:space="preserve">保洁，夏季晚间保洁作业延长</w:t>
      </w:r>
      <w:r>
        <w:rPr>
          <w:sz w:val="24"/>
        </w:rPr>
        <w:t xml:space="preserve">1</w:t>
      </w:r>
      <w:r>
        <w:rPr>
          <w:spacing w:val="-2"/>
          <w:sz w:val="24"/>
        </w:rPr>
        <w:t xml:space="preserve">小时，实行『两清扫』</w:t>
      </w:r>
      <w:r>
        <w:rPr>
          <w:spacing w:val="16"/>
          <w:sz w:val="24"/>
        </w:rPr>
        <w:t xml:space="preserve">（</w:t>
      </w:r>
      <w:r>
        <w:rPr>
          <w:spacing w:val="13"/>
          <w:sz w:val="24"/>
        </w:rPr>
        <w:t xml:space="preserve">清扫时间：</w:t>
      </w:r>
      <w:r>
        <w:rPr>
          <w:spacing w:val="3"/>
          <w:sz w:val="24"/>
        </w:rPr>
        <w:t xml:space="preserve">5:00—7:00，</w:t>
      </w:r>
      <w:r>
        <w:rPr>
          <w:sz w:val="24"/>
        </w:rPr>
        <w:t xml:space="preserve">13:00—15:0</w:t>
      </w:r>
      <w:r>
        <w:rPr>
          <w:spacing w:val="2"/>
          <w:sz w:val="24"/>
        </w:rPr>
        <w:t xml:space="preserve">0</w:t>
      </w:r>
      <w:r>
        <w:rPr>
          <w:rFonts w:hint="eastAsia"/>
          <w:spacing w:val="2"/>
          <w:sz w:val="24"/>
          <w:lang w:eastAsia="zh-CN"/>
        </w:rPr>
        <w:t xml:space="preserve">）</w:t>
      </w:r>
      <w:r>
        <w:rPr>
          <w:spacing w:val="-5"/>
          <w:sz w:val="24"/>
        </w:rPr>
        <w:t xml:space="preserve">每日第一遍清扫必须在</w:t>
      </w:r>
      <w:r>
        <w:rPr>
          <w:sz w:val="24"/>
        </w:rPr>
        <w:t xml:space="preserve">7:00</w:t>
      </w:r>
      <w:r>
        <w:rPr>
          <w:spacing w:val="-6"/>
          <w:sz w:val="24"/>
        </w:rPr>
        <w:t xml:space="preserve">前完成，其余时间保洁，废弃物滞留时</w:t>
      </w:r>
      <w:r>
        <w:rPr>
          <w:spacing w:val="-11"/>
          <w:sz w:val="24"/>
        </w:rPr>
        <w:t xml:space="preserve">间不得超过</w:t>
      </w:r>
      <w:r>
        <w:rPr>
          <w:sz w:val="24"/>
        </w:rPr>
        <w:t xml:space="preserve">10</w:t>
      </w:r>
      <w:r>
        <w:rPr>
          <w:spacing w:val="-17"/>
          <w:sz w:val="24"/>
        </w:rPr>
        <w:t xml:space="preserve">分钟；道路实行</w:t>
      </w:r>
      <w:r>
        <w:rPr>
          <w:sz w:val="24"/>
        </w:rPr>
        <w:t xml:space="preserve">8</w:t>
      </w:r>
      <w:r>
        <w:rPr>
          <w:spacing w:val="-11"/>
          <w:sz w:val="24"/>
        </w:rPr>
        <w:t xml:space="preserve">小时清扫保洁，每天按上、下午规定时间清扫并保洁，</w:t>
      </w:r>
      <w:r>
        <w:rPr>
          <w:spacing w:val="-20"/>
          <w:sz w:val="24"/>
        </w:rPr>
        <w:t xml:space="preserve">早上 </w:t>
      </w:r>
      <w:r>
        <w:rPr>
          <w:sz w:val="24"/>
        </w:rPr>
        <w:t xml:space="preserve">5:00—7:00</w:t>
      </w:r>
      <w:r>
        <w:rPr>
          <w:spacing w:val="-15"/>
          <w:sz w:val="24"/>
        </w:rPr>
        <w:t xml:space="preserve">、下午 </w:t>
      </w:r>
      <w:r>
        <w:rPr>
          <w:sz w:val="24"/>
        </w:rPr>
        <w:t xml:space="preserve">13:00—15:0</w:t>
      </w:r>
      <w:r>
        <w:rPr>
          <w:spacing w:val="2"/>
          <w:sz w:val="24"/>
        </w:rPr>
        <w:t xml:space="preserve">0</w:t>
      </w:r>
      <w:r>
        <w:rPr>
          <w:spacing w:val="-15"/>
          <w:sz w:val="24"/>
        </w:rPr>
        <w:t xml:space="preserve"> 清扫。</w:t>
      </w:r>
      <w:r/>
    </w:p>
    <w:p>
      <w:pPr>
        <w:ind w:left="118" w:right="232" w:firstLine="480"/>
        <w:jc w:val="both"/>
        <w:spacing w:line="364" w:lineRule="auto"/>
        <w:rPr>
          <w:sz w:val="24"/>
        </w:rPr>
      </w:pPr>
      <w:r>
        <w:rPr>
          <w:sz w:val="24"/>
        </w:rPr>
        <w:t xml:space="preserve">2、垃圾收集清运：生活垃圾应日产日清，无积压、无漏收，收集作业完成后，及</w:t>
      </w:r>
      <w:r>
        <w:rPr>
          <w:spacing w:val="-7"/>
          <w:sz w:val="24"/>
        </w:rPr>
        <w:t xml:space="preserve">时清除场地，可移动垃圾容器及时复位；保持中转点内外环境整洁，无异味、臭味，装</w:t>
      </w:r>
      <w:r>
        <w:rPr>
          <w:spacing w:val="-6"/>
          <w:sz w:val="24"/>
        </w:rPr>
        <w:t xml:space="preserve">运容器整洁完好无积垢，室内外无污水、积尘、蛛网，蚊蝇滋生季节及时消毒，每日作</w:t>
      </w:r>
      <w:r>
        <w:rPr>
          <w:spacing w:val="-8"/>
          <w:sz w:val="24"/>
        </w:rPr>
        <w:t xml:space="preserve">业结束后，对中转站进行冲洗；垃圾运输应封闭运输，不得超高，超重、抛洒滴漏，运</w:t>
      </w:r>
      <w:r>
        <w:rPr>
          <w:sz w:val="24"/>
        </w:rPr>
        <w:t xml:space="preserve">输作业结束后，清洗车辆，保持车容整洁完好。</w:t>
      </w:r>
      <w:r/>
    </w:p>
    <w:p>
      <w:pPr>
        <w:ind w:left="118"/>
        <w:rPr>
          <w:sz w:val="24"/>
        </w:rPr>
      </w:pPr>
      <w:r>
        <w:rPr>
          <w:sz w:val="24"/>
        </w:rPr>
      </w:r>
      <w:r/>
    </w:p>
    <w:p>
      <w:pPr>
        <w:pStyle w:val="777"/>
        <w:ind w:right="126" w:firstLine="480"/>
        <w:jc w:val="both"/>
        <w:spacing w:before="45" w:line="374" w:lineRule="auto"/>
        <w:rPr>
          <w:rFonts w:hint="default" w:ascii="Times New Roman" w:hAnsi="Times New Roman" w:eastAsia="宋体" w:cs="Times New Roman"/>
          <w:b w:val="0"/>
          <w:bCs w:val="0"/>
          <w:spacing w:val="0"/>
          <w:sz w:val="24"/>
          <w:szCs w:val="21"/>
          <w:lang w:val="en-US" w:eastAsia="zh-CN" w:bidi="ar-SA"/>
        </w:rPr>
      </w:pPr>
      <w:r>
        <w:rPr>
          <w:rFonts w:hint="default" w:ascii="Times New Roman" w:hAnsi="Times New Roman" w:eastAsia="宋体" w:cs="Times New Roman"/>
          <w:b w:val="0"/>
          <w:bCs w:val="0"/>
          <w:spacing w:val="0"/>
          <w:sz w:val="24"/>
          <w:szCs w:val="21"/>
          <w:lang w:val="en-US" w:eastAsia="zh-CN" w:bidi="ar-SA"/>
        </w:rPr>
        <w:t xml:space="preserve">3、机械化清扫保洁：路面、隔离桩下、路牙、下水口等整洁，无残留垃圾、无漂浮物、无积灰，路面见本色。具体作业次数和时间段应符合以下规定：除雨雪大风、气温零度以下等恶劣天气外，道路洗扫（含清扫）2次/日、清洗1次/周、冲洗2次/日、洒水2次/日、巡回保洁，气温4度以下不得进行洒水作业，零度以下不得进行湿扫、洗扫、清洗作业。</w:t>
      </w:r>
      <w:r/>
    </w:p>
    <w:p>
      <w:pPr>
        <w:ind w:left="118" w:right="112" w:firstLine="480"/>
        <w:spacing w:line="364" w:lineRule="auto"/>
        <w:rPr>
          <w:spacing w:val="0"/>
          <w:sz w:val="24"/>
        </w:rPr>
      </w:pPr>
      <w:r>
        <w:rPr>
          <w:spacing w:val="0"/>
          <w:sz w:val="24"/>
        </w:rPr>
        <w:t xml:space="preserve">4、街巷道路清扫保洁：路面、隔离桩下、路牙、下水口、人行道、路穴、路外、绿地、花坛等整洁，无垃圾堆、积水、污水、油污、烟头、果皮、塑料袋等杂物，无焚烧落叶、垃圾现象。果皮箱（垃圾桶）每天清掏、清洗、清洁、路面废弃物滞留时间不得超过10分钟。街巷：5:00—21:00 清扫保洁，实行『两清扫』（清扫时间：5:00—7:00，13:30—</w:t>
      </w:r>
      <w:r>
        <w:rPr>
          <w:rFonts w:hint="eastAsia"/>
          <w:spacing w:val="0"/>
          <w:sz w:val="24"/>
          <w:lang w:val="en-US" w:eastAsia="zh-CN"/>
        </w:rPr>
        <w:t xml:space="preserve">21</w:t>
      </w:r>
      <w:r>
        <w:rPr>
          <w:spacing w:val="0"/>
          <w:sz w:val="24"/>
        </w:rPr>
        <w:t xml:space="preserve">:00），每日第一遍清扫必须在7:00前完成，夏季晚间保洁作业延长1 小时。</w:t>
      </w:r>
      <w:r/>
    </w:p>
    <w:p>
      <w:pPr>
        <w:ind w:left="598"/>
        <w:spacing w:line="306" w:lineRule="exact"/>
        <w:rPr>
          <w:spacing w:val="0"/>
          <w:sz w:val="24"/>
        </w:rPr>
      </w:pPr>
      <w:r>
        <w:rPr>
          <w:spacing w:val="0"/>
          <w:sz w:val="24"/>
        </w:rPr>
        <w:t xml:space="preserve">5、保洁质量标准：参照</w:t>
      </w:r>
      <w:r>
        <w:rPr>
          <w:rFonts w:hint="eastAsia"/>
          <w:spacing w:val="0"/>
          <w:sz w:val="24"/>
        </w:rPr>
        <w:t xml:space="preserve">2019</w:t>
      </w:r>
      <w:r>
        <w:rPr>
          <w:spacing w:val="0"/>
          <w:sz w:val="24"/>
        </w:rPr>
        <w:t xml:space="preserve">年南京市环境卫生考核标准。</w:t>
      </w:r>
      <w:r/>
    </w:p>
    <w:p>
      <w:pPr>
        <w:ind w:left="598"/>
        <w:spacing w:before="160"/>
        <w:rPr>
          <w:spacing w:val="0"/>
          <w:sz w:val="24"/>
        </w:rPr>
      </w:pPr>
      <w:r>
        <w:rPr>
          <w:spacing w:val="0"/>
          <w:sz w:val="24"/>
        </w:rPr>
        <w:t xml:space="preserve">（二）环卫单位管理考核标准</w:t>
      </w:r>
      <w:r/>
    </w:p>
    <w:p>
      <w:pPr>
        <w:ind w:left="118" w:right="234" w:firstLine="480"/>
        <w:jc w:val="both"/>
        <w:spacing w:before="158" w:line="364" w:lineRule="auto"/>
        <w:rPr>
          <w:spacing w:val="0"/>
          <w:sz w:val="24"/>
        </w:rPr>
      </w:pPr>
      <w:r>
        <w:rPr>
          <w:spacing w:val="0"/>
          <w:sz w:val="24"/>
        </w:rPr>
        <w:t xml:space="preserve">1、严格遵守国家的法律、法规和相关规定，规范用工制度，签订劳动合同，办理社会基本保险，杜绝使用超龄人员进行保洁作业，一线作业人员工资标准不得低于最低社会保障（8小时工作）。</w:t>
      </w:r>
      <w:r/>
    </w:p>
    <w:p>
      <w:pPr>
        <w:ind w:left="118" w:right="118" w:firstLine="480"/>
        <w:jc w:val="both"/>
        <w:spacing w:line="364" w:lineRule="auto"/>
        <w:rPr>
          <w:spacing w:val="0"/>
          <w:sz w:val="24"/>
        </w:rPr>
      </w:pPr>
      <w:r>
        <w:rPr>
          <w:spacing w:val="0"/>
          <w:sz w:val="24"/>
        </w:rPr>
        <w:t xml:space="preserve">2、严格遵守国家、省、市、区环卫管理部门颁布的各项环卫行业规范、安全规范、质量标准，按时、保质、保量完成环卫作业。所有作业车辆安装 GPS 定位系统。</w:t>
      </w:r>
      <w:r/>
    </w:p>
    <w:p>
      <w:pPr>
        <w:ind w:left="118" w:right="234" w:firstLine="480"/>
        <w:jc w:val="both"/>
        <w:spacing w:line="364" w:lineRule="auto"/>
        <w:rPr>
          <w:spacing w:val="0"/>
          <w:sz w:val="24"/>
        </w:rPr>
      </w:pPr>
      <w:r>
        <w:rPr>
          <w:spacing w:val="0"/>
          <w:sz w:val="24"/>
        </w:rPr>
        <w:t xml:space="preserve">3、严格按照标准配备保洁人员、作业车辆、保洁机具及劳动防护用品，劳动防护用品配备符合《环卫工人劳动防护用品发放标准（试行）》（宁城管字[2010]222号）要求，各类设施设备管理规范。</w:t>
      </w:r>
      <w:r/>
    </w:p>
    <w:p>
      <w:pPr>
        <w:ind w:left="118" w:right="114" w:firstLine="480"/>
        <w:spacing w:line="364" w:lineRule="auto"/>
        <w:rPr>
          <w:spacing w:val="0"/>
          <w:sz w:val="24"/>
        </w:rPr>
      </w:pPr>
      <w:r>
        <w:rPr>
          <w:spacing w:val="0"/>
          <w:sz w:val="24"/>
        </w:rPr>
        <w:t xml:space="preserve">4、建立自身的运营管理机制和质量检查机制，实行自查自纠，并每月向</w:t>
      </w:r>
      <w:r>
        <w:rPr>
          <w:rFonts w:hint="eastAsia"/>
          <w:spacing w:val="0"/>
          <w:sz w:val="24"/>
        </w:rPr>
        <w:t xml:space="preserve">龙袍</w:t>
      </w:r>
      <w:r>
        <w:rPr>
          <w:spacing w:val="0"/>
          <w:sz w:val="24"/>
        </w:rPr>
        <w:t xml:space="preserve">街道环卫管理部门通报执行情况。出现严重的质量问题或安全事故，在采取措施补救的同时， 必须及时上报并承担相应责任。</w:t>
      </w:r>
      <w:r/>
    </w:p>
    <w:p>
      <w:pPr>
        <w:ind w:left="118" w:right="232" w:firstLine="480"/>
        <w:jc w:val="both"/>
        <w:spacing w:line="364" w:lineRule="auto"/>
        <w:rPr>
          <w:spacing w:val="0"/>
          <w:sz w:val="24"/>
        </w:rPr>
      </w:pPr>
      <w:r>
        <w:rPr>
          <w:spacing w:val="0"/>
          <w:sz w:val="24"/>
        </w:rPr>
        <w:t xml:space="preserve">5、岗位设置合理、有明确的部门职责，工作流程完整、科学、可行，各类规章制度健全规范，工作计划和规划客观、明确。环卫扫雪、防汛、突发事件、重大保障等应急预案完备健全，具有优质服务需要。</w:t>
      </w:r>
      <w:r/>
    </w:p>
    <w:p>
      <w:pPr>
        <w:ind w:left="118" w:right="232" w:firstLine="480"/>
        <w:jc w:val="both"/>
        <w:spacing w:line="364" w:lineRule="auto"/>
        <w:rPr>
          <w:spacing w:val="0"/>
          <w:sz w:val="24"/>
        </w:rPr>
      </w:pPr>
      <w:r>
        <w:rPr>
          <w:spacing w:val="0"/>
          <w:sz w:val="24"/>
        </w:rPr>
        <w:t xml:space="preserve">6、各类岗位、人员配置齐全、科学，人员经过培训上岗，严格遵守环卫作业和安全操作规程，人员考核有标准、有措施、有奖惩。持证上岗，上岗仪表、行为等标准统一、规范，符合优质服务需要。</w:t>
      </w:r>
      <w:r/>
    </w:p>
    <w:p>
      <w:pPr>
        <w:ind w:left="118" w:right="232" w:firstLine="480"/>
        <w:jc w:val="both"/>
        <w:spacing w:line="364" w:lineRule="auto"/>
        <w:rPr>
          <w:spacing w:val="0"/>
          <w:sz w:val="24"/>
        </w:rPr>
      </w:pPr>
      <w:r>
        <w:rPr>
          <w:spacing w:val="0"/>
          <w:sz w:val="24"/>
        </w:rPr>
        <w:t xml:space="preserve">7、积极参加相关的环卫作业会议，通报作业情况，完善作业措施，提高作业水平。自觉接受</w:t>
      </w:r>
      <w:r>
        <w:rPr>
          <w:rFonts w:hint="eastAsia"/>
          <w:spacing w:val="0"/>
          <w:sz w:val="24"/>
        </w:rPr>
        <w:t xml:space="preserve">龙袍</w:t>
      </w:r>
      <w:r>
        <w:rPr>
          <w:spacing w:val="0"/>
          <w:sz w:val="24"/>
        </w:rPr>
        <w:t xml:space="preserve">街道的管理、监督、检查、考核和指导，并根据需要提供相关的检查文件盒资料，以及作必要的解释和说明。</w:t>
      </w:r>
      <w:r/>
    </w:p>
    <w:p>
      <w:pPr>
        <w:ind w:left="118" w:right="232" w:firstLine="480"/>
        <w:jc w:val="both"/>
        <w:spacing w:line="364" w:lineRule="auto"/>
        <w:rPr>
          <w:spacing w:val="0"/>
          <w:sz w:val="24"/>
        </w:rPr>
      </w:pPr>
      <w:r>
        <w:rPr>
          <w:spacing w:val="0"/>
          <w:sz w:val="24"/>
        </w:rPr>
        <w:t xml:space="preserve">五、考核办法</w:t>
      </w:r>
      <w:r/>
    </w:p>
    <w:p>
      <w:pPr>
        <w:ind w:left="118" w:right="232" w:firstLine="480"/>
        <w:jc w:val="both"/>
        <w:spacing w:line="364" w:lineRule="auto"/>
        <w:rPr>
          <w:spacing w:val="0"/>
          <w:sz w:val="24"/>
        </w:rPr>
      </w:pPr>
      <w:r>
        <w:rPr>
          <w:spacing w:val="0"/>
          <w:sz w:val="24"/>
        </w:rPr>
        <w:t xml:space="preserve">考核工作由</w:t>
      </w:r>
      <w:r>
        <w:rPr>
          <w:rFonts w:hint="eastAsia"/>
          <w:spacing w:val="0"/>
          <w:sz w:val="24"/>
        </w:rPr>
        <w:t xml:space="preserve">各</w:t>
      </w:r>
      <w:r>
        <w:rPr>
          <w:spacing w:val="0"/>
          <w:sz w:val="24"/>
        </w:rPr>
        <w:t xml:space="preserve">街道负责组织实施。考核由两部分组成，即领导考核、环卫业务考核以及群众举报、媒体曝光和公众监督考核，四种考核权重比为7：3。</w:t>
      </w:r>
      <w:r/>
    </w:p>
    <w:p>
      <w:pPr>
        <w:ind w:left="118" w:right="234" w:firstLine="480"/>
        <w:jc w:val="both"/>
        <w:spacing w:before="2" w:line="391" w:lineRule="auto"/>
        <w:rPr>
          <w:spacing w:val="0"/>
          <w:sz w:val="24"/>
        </w:rPr>
      </w:pPr>
      <w:r>
        <w:rPr>
          <w:spacing w:val="0"/>
          <w:sz w:val="24"/>
        </w:rPr>
        <w:t xml:space="preserve">1、环卫业务考核分作业质量和作业管理考核两部分。环卫作业质量考核及设施量作业考核统一为随机抽查，每月不少于4次。抽查时将采取不通知、不限定区域、不限定时间，对所有设施均实施检查，检查结果将以『通报』的形式，及时向环卫作业单位通报。环卫作业管理考核每月1次。</w:t>
      </w:r>
      <w:r/>
    </w:p>
    <w:p>
      <w:pPr>
        <w:ind w:left="595"/>
        <w:keepLines w:val="0"/>
        <w:keepNext w:val="0"/>
        <w:pageBreakBefore w:val="0"/>
        <w:spacing w:before="33" w:line="360" w:lineRule="auto"/>
        <w:widowControl w:val="off"/>
        <w:rPr>
          <w:spacing w:val="0"/>
          <w:sz w:val="24"/>
        </w:rPr>
      </w:pPr>
      <w:r>
        <w:rPr>
          <w:rFonts w:hint="eastAsia"/>
          <w:spacing w:val="0"/>
          <w:sz w:val="24"/>
          <w:lang w:val="en-US"/>
        </w:rPr>
        <w:t xml:space="preserve">2</w:t>
      </w:r>
      <w:r>
        <w:rPr>
          <w:spacing w:val="0"/>
          <w:sz w:val="24"/>
        </w:rPr>
        <w:t xml:space="preserve">、对上级督查、群众举报、媒体曝光灯暴露出的问题，</w:t>
      </w:r>
      <w:r>
        <w:rPr>
          <w:rFonts w:hint="eastAsia"/>
          <w:spacing w:val="0"/>
          <w:sz w:val="24"/>
        </w:rPr>
        <w:t xml:space="preserve">龙袍</w:t>
      </w:r>
      <w:r>
        <w:rPr>
          <w:spacing w:val="0"/>
          <w:sz w:val="24"/>
        </w:rPr>
        <w:t xml:space="preserve">街道将以‘智慧</w:t>
      </w:r>
      <w:r>
        <w:rPr>
          <w:rFonts w:hint="eastAsia"/>
          <w:spacing w:val="0"/>
          <w:sz w:val="24"/>
        </w:rPr>
        <w:t xml:space="preserve">六合</w:t>
      </w:r>
      <w:r>
        <w:rPr>
          <w:spacing w:val="0"/>
          <w:sz w:val="24"/>
        </w:rPr>
        <w:t xml:space="preserve">’平台下发整治菜单的形式责令环卫单位限期进行整改，并视情节轻重和整改效果记入考核成绩。</w:t>
      </w:r>
      <w:r/>
    </w:p>
    <w:p>
      <w:pPr>
        <w:ind w:left="598"/>
        <w:spacing w:line="306" w:lineRule="exact"/>
        <w:rPr>
          <w:spacing w:val="0"/>
          <w:sz w:val="24"/>
        </w:rPr>
      </w:pPr>
      <w:r>
        <w:rPr>
          <w:spacing w:val="0"/>
          <w:sz w:val="24"/>
        </w:rPr>
        <w:t xml:space="preserve">六、考核经费拨付与奖惩方法</w:t>
      </w:r>
      <w:r/>
    </w:p>
    <w:p>
      <w:pPr>
        <w:ind w:left="598"/>
        <w:spacing w:before="160"/>
        <w:rPr>
          <w:spacing w:val="0"/>
          <w:sz w:val="24"/>
        </w:rPr>
      </w:pPr>
      <w:r>
        <w:rPr>
          <w:spacing w:val="0"/>
          <w:sz w:val="24"/>
        </w:rPr>
        <w:t xml:space="preserve">（一）考核经费</w:t>
      </w:r>
      <w:r/>
    </w:p>
    <w:p>
      <w:pPr>
        <w:ind w:left="118" w:right="234" w:firstLine="480"/>
        <w:jc w:val="both"/>
        <w:spacing w:before="158" w:line="364" w:lineRule="auto"/>
        <w:rPr>
          <w:spacing w:val="0"/>
          <w:sz w:val="24"/>
        </w:rPr>
      </w:pPr>
      <w:r>
        <w:rPr>
          <w:spacing w:val="0"/>
          <w:sz w:val="24"/>
        </w:rPr>
        <w:t xml:space="preserve">考核检查项目实行累计扣分制，</w:t>
      </w:r>
      <w:r>
        <w:rPr>
          <w:spacing w:val="0"/>
          <w:sz w:val="24"/>
        </w:rPr>
        <w:t xml:space="preserve">凡是检查考核不符合标准或发现问题整改处理不及时</w:t>
      </w:r>
      <w:r>
        <w:rPr>
          <w:spacing w:val="0"/>
          <w:sz w:val="24"/>
        </w:rPr>
        <w:t xml:space="preserve">，均按《</w:t>
      </w:r>
      <w:r>
        <w:rPr>
          <w:rFonts w:hint="eastAsia"/>
          <w:spacing w:val="0"/>
          <w:sz w:val="24"/>
        </w:rPr>
        <w:t xml:space="preserve">六合区</w:t>
      </w:r>
      <w:r>
        <w:rPr>
          <w:spacing w:val="0"/>
          <w:sz w:val="24"/>
        </w:rPr>
        <w:t xml:space="preserve">环境卫生管理考核评分细则》扣分标准扣除相应分数，对各环卫作业单位将根据考核奖惩办法确定换算方法执行奖惩。</w:t>
      </w:r>
      <w:r/>
    </w:p>
    <w:p>
      <w:pPr>
        <w:ind w:left="598"/>
        <w:jc w:val="both"/>
        <w:spacing w:line="307" w:lineRule="exact"/>
        <w:rPr>
          <w:spacing w:val="0"/>
          <w:sz w:val="24"/>
        </w:rPr>
      </w:pPr>
      <w:r>
        <w:rPr>
          <w:spacing w:val="0"/>
          <w:sz w:val="24"/>
        </w:rPr>
        <w:t xml:space="preserve">考核经费：环卫作业单位服务期内每月环卫作业经费的30%。</w:t>
      </w:r>
      <w:r/>
    </w:p>
    <w:p>
      <w:pPr>
        <w:ind w:left="598"/>
        <w:spacing w:before="158"/>
        <w:rPr>
          <w:spacing w:val="0"/>
          <w:sz w:val="24"/>
        </w:rPr>
      </w:pPr>
      <w:r>
        <w:rPr>
          <w:spacing w:val="0"/>
          <w:sz w:val="24"/>
        </w:rPr>
        <w:t xml:space="preserve">（二）计算方法</w:t>
      </w:r>
      <w:r/>
    </w:p>
    <w:p>
      <w:pPr>
        <w:ind w:left="118" w:right="186" w:firstLine="480"/>
        <w:jc w:val="both"/>
        <w:spacing w:before="161" w:line="362" w:lineRule="auto"/>
        <w:rPr>
          <w:spacing w:val="0"/>
          <w:sz w:val="24"/>
          <w:highlight w:val="none"/>
        </w:rPr>
      </w:pPr>
      <w:r>
        <w:rPr>
          <w:spacing w:val="0"/>
          <w:sz w:val="24"/>
        </w:rPr>
        <w:t xml:space="preserve">1、业绩考核以月为单位，实行每月累计扣分制度，设定各环卫作业单位每月业绩考核满分为100分。考核中发现的问题，按照《</w:t>
      </w:r>
      <w:r>
        <w:rPr>
          <w:rFonts w:hint="eastAsia"/>
          <w:spacing w:val="0"/>
          <w:sz w:val="24"/>
        </w:rPr>
        <w:t xml:space="preserve">六合区</w:t>
      </w:r>
      <w:r>
        <w:rPr>
          <w:spacing w:val="0"/>
          <w:sz w:val="24"/>
        </w:rPr>
        <w:t xml:space="preserve">环境卫生管理考核评分细则》扣分标准在100分内扣除相应分数。考核结果达到85分以上（含85分）</w:t>
      </w:r>
      <w:r>
        <w:rPr>
          <w:rFonts w:hint="eastAsia"/>
          <w:spacing w:val="0"/>
          <w:sz w:val="24"/>
          <w:lang w:val="en-US" w:eastAsia="zh-CN"/>
        </w:rPr>
        <w:t xml:space="preserve"> ，</w:t>
      </w:r>
      <w:r>
        <w:rPr>
          <w:spacing w:val="0"/>
          <w:sz w:val="24"/>
        </w:rPr>
        <w:t xml:space="preserve">即从9</w:t>
      </w:r>
      <w:r>
        <w:rPr>
          <w:rFonts w:hint="eastAsia"/>
          <w:spacing w:val="0"/>
          <w:sz w:val="24"/>
          <w:lang w:val="en-US"/>
        </w:rPr>
        <w:t xml:space="preserve">0</w:t>
      </w:r>
      <w:r>
        <w:rPr>
          <w:spacing w:val="0"/>
          <w:sz w:val="24"/>
        </w:rPr>
        <w:t xml:space="preserve">分以下起每少一分（含一分以内）将扣除每月考核经费壹仟元整；考核结果在75—85分（含75分），即从9</w:t>
      </w:r>
      <w:r>
        <w:rPr>
          <w:rFonts w:hint="eastAsia"/>
          <w:spacing w:val="0"/>
          <w:sz w:val="24"/>
          <w:lang w:val="en-US"/>
        </w:rPr>
        <w:t xml:space="preserve">0</w:t>
      </w:r>
      <w:r>
        <w:rPr>
          <w:spacing w:val="0"/>
          <w:sz w:val="24"/>
        </w:rPr>
        <w:t xml:space="preserve">分以下起每少一分（含一分以内）将扣除每月考核经费贰仟元整；考核结果在75分以下（不含75分</w:t>
      </w:r>
      <w:r>
        <w:rPr>
          <w:rFonts w:hint="eastAsia"/>
          <w:spacing w:val="0"/>
          <w:sz w:val="24"/>
          <w:lang w:val="en-US" w:eastAsia="zh-CN"/>
        </w:rPr>
        <w:t xml:space="preserve">）</w:t>
      </w:r>
      <w:r>
        <w:rPr>
          <w:rFonts w:hint="eastAsia"/>
          <w:spacing w:val="0"/>
          <w:sz w:val="24"/>
          <w:lang w:eastAsia="zh-CN"/>
        </w:rPr>
        <w:t xml:space="preserve">，</w:t>
      </w:r>
      <w:r>
        <w:rPr>
          <w:spacing w:val="0"/>
          <w:sz w:val="24"/>
        </w:rPr>
        <w:t xml:space="preserve">即从9</w:t>
      </w:r>
      <w:r>
        <w:rPr>
          <w:rFonts w:hint="eastAsia"/>
          <w:spacing w:val="0"/>
          <w:sz w:val="24"/>
          <w:lang w:val="en-US"/>
        </w:rPr>
        <w:t xml:space="preserve">0</w:t>
      </w:r>
      <w:r>
        <w:rPr>
          <w:spacing w:val="0"/>
          <w:sz w:val="24"/>
        </w:rPr>
        <w:t xml:space="preserve">分以下每少一分（含一分以内）将扣除每月应拨付作业经费总额的1%；</w:t>
      </w:r>
      <w:r>
        <w:rPr>
          <w:spacing w:val="0"/>
          <w:sz w:val="24"/>
          <w:highlight w:val="none"/>
        </w:rPr>
        <w:t xml:space="preserve">连续2个月环卫作业单位月得分在85分以下的，招标人有权终止合同。</w:t>
      </w:r>
      <w:r/>
    </w:p>
    <w:p>
      <w:pPr>
        <w:ind w:left="118" w:right="232" w:firstLine="480"/>
        <w:jc w:val="both"/>
        <w:spacing w:line="364" w:lineRule="auto"/>
        <w:rPr>
          <w:spacing w:val="0"/>
          <w:sz w:val="24"/>
        </w:rPr>
      </w:pPr>
      <w:r>
        <w:rPr>
          <w:spacing w:val="0"/>
          <w:sz w:val="24"/>
        </w:rPr>
        <w:t xml:space="preserve">计算公式：</w:t>
      </w:r>
      <w:r/>
    </w:p>
    <w:p>
      <w:pPr>
        <w:ind w:left="118" w:right="232" w:firstLine="480"/>
        <w:jc w:val="both"/>
        <w:spacing w:line="364" w:lineRule="auto"/>
        <w:rPr>
          <w:rFonts w:hint="default" w:ascii="Times New Roman" w:hAnsi="Times New Roman" w:eastAsia="宋体" w:cs="Times New Roman"/>
          <w:b w:val="0"/>
          <w:bCs w:val="0"/>
          <w:spacing w:val="0"/>
          <w:sz w:val="24"/>
          <w:szCs w:val="21"/>
          <w:lang w:val="en-US" w:eastAsia="zh-CN" w:bidi="ar-SA"/>
        </w:rPr>
      </w:pPr>
      <w:r>
        <w:rPr>
          <w:rFonts w:hint="default" w:ascii="Times New Roman" w:hAnsi="Times New Roman" w:eastAsia="宋体" w:cs="Times New Roman"/>
          <w:b w:val="0"/>
          <w:bCs w:val="0"/>
          <w:spacing w:val="0"/>
          <w:sz w:val="24"/>
          <w:szCs w:val="21"/>
          <w:lang w:val="en-US" w:eastAsia="zh-CN" w:bidi="ar-SA"/>
        </w:rPr>
        <w:t xml:space="preserve">环卫作业单位月得分=环卫业务考核分（100-所扣分）×0.7+公众媒体考核分（100- 所扣分）×0.3</w:t>
      </w:r>
      <w:r/>
    </w:p>
    <w:p>
      <w:pPr>
        <w:ind w:left="598"/>
        <w:spacing w:line="306" w:lineRule="exact"/>
        <w:rPr>
          <w:spacing w:val="0"/>
          <w:sz w:val="24"/>
        </w:rPr>
      </w:pPr>
      <w:r>
        <w:rPr>
          <w:spacing w:val="0"/>
          <w:sz w:val="24"/>
        </w:rPr>
        <w:t xml:space="preserve">85分≤环卫单位月得分&lt;9</w:t>
      </w:r>
      <w:r>
        <w:rPr>
          <w:rFonts w:hint="eastAsia"/>
          <w:spacing w:val="0"/>
          <w:sz w:val="24"/>
          <w:lang w:val="en-US"/>
        </w:rPr>
        <w:t xml:space="preserve">0</w:t>
      </w:r>
      <w:r>
        <w:rPr>
          <w:spacing w:val="0"/>
          <w:sz w:val="24"/>
        </w:rPr>
        <w:t xml:space="preserve">分，则：</w:t>
      </w:r>
      <w:r/>
    </w:p>
    <w:p>
      <w:pPr>
        <w:ind w:left="598" w:right="2212"/>
        <w:spacing w:before="160" w:line="362" w:lineRule="auto"/>
        <w:rPr>
          <w:spacing w:val="0"/>
          <w:sz w:val="24"/>
        </w:rPr>
      </w:pPr>
      <w:r>
        <w:rPr>
          <w:spacing w:val="0"/>
          <w:sz w:val="24"/>
        </w:rPr>
        <w:t xml:space="preserve">月度核拨经费（元）=</w:t>
      </w:r>
      <w:r>
        <w:rPr>
          <w:rFonts w:hint="eastAsia"/>
          <w:spacing w:val="0"/>
          <w:sz w:val="24"/>
          <w:highlight w:val="none"/>
          <w:lang w:eastAsia="zh-CN"/>
        </w:rPr>
        <w:t xml:space="preserve">（</w:t>
      </w:r>
      <w:r>
        <w:rPr>
          <w:spacing w:val="0"/>
          <w:sz w:val="24"/>
          <w:highlight w:val="none"/>
        </w:rPr>
        <w:t xml:space="preserve">中标金额</w:t>
      </w:r>
      <w:r>
        <w:rPr>
          <w:rFonts w:hint="eastAsia"/>
          <w:spacing w:val="0"/>
          <w:sz w:val="24"/>
          <w:highlight w:val="none"/>
          <w:lang w:val="en-US" w:eastAsia="zh-CN"/>
        </w:rPr>
        <w:t xml:space="preserve">-预付款</w:t>
      </w:r>
      <w:r>
        <w:rPr>
          <w:rFonts w:hint="eastAsia"/>
          <w:spacing w:val="0"/>
          <w:sz w:val="24"/>
          <w:highlight w:val="none"/>
          <w:lang w:eastAsia="zh-CN"/>
        </w:rPr>
        <w:t xml:space="preserve">）</w:t>
      </w:r>
      <w:r>
        <w:rPr>
          <w:spacing w:val="0"/>
          <w:sz w:val="24"/>
          <w:highlight w:val="none"/>
        </w:rPr>
        <w:t xml:space="preserve">÷</w:t>
      </w:r>
      <w:r>
        <w:rPr>
          <w:rFonts w:hint="eastAsia"/>
          <w:spacing w:val="0"/>
          <w:sz w:val="24"/>
          <w:highlight w:val="none"/>
          <w:lang w:val="en-US" w:eastAsia="zh-CN"/>
        </w:rPr>
        <w:t xml:space="preserve">24</w:t>
      </w:r>
      <w:r>
        <w:rPr>
          <w:spacing w:val="0"/>
          <w:sz w:val="24"/>
        </w:rPr>
        <w:t xml:space="preserve">×0.3-（壹仟元×扣分值）</w:t>
      </w:r>
      <w:r/>
    </w:p>
    <w:p>
      <w:pPr>
        <w:ind w:left="598" w:right="2212"/>
        <w:spacing w:before="160" w:line="362" w:lineRule="auto"/>
        <w:rPr>
          <w:spacing w:val="0"/>
          <w:sz w:val="24"/>
        </w:rPr>
      </w:pPr>
      <w:r>
        <w:rPr>
          <w:spacing w:val="0"/>
          <w:sz w:val="24"/>
        </w:rPr>
        <w:t xml:space="preserve">75分≤环卫作业单位月得分&lt;85分，则：</w:t>
      </w:r>
      <w:r/>
    </w:p>
    <w:p>
      <w:pPr>
        <w:ind w:left="598" w:right="2226"/>
        <w:spacing w:before="5" w:line="364" w:lineRule="auto"/>
        <w:rPr>
          <w:spacing w:val="0"/>
          <w:sz w:val="24"/>
        </w:rPr>
      </w:pPr>
      <w:r>
        <w:rPr>
          <w:spacing w:val="0"/>
          <w:sz w:val="24"/>
        </w:rPr>
        <w:t xml:space="preserve">月度核拨经费（元）=</w:t>
      </w:r>
      <w:r>
        <w:rPr>
          <w:rFonts w:hint="eastAsia"/>
          <w:spacing w:val="0"/>
          <w:sz w:val="24"/>
          <w:highlight w:val="none"/>
          <w:lang w:eastAsia="zh-CN"/>
        </w:rPr>
        <w:t xml:space="preserve">（</w:t>
      </w:r>
      <w:r>
        <w:rPr>
          <w:spacing w:val="0"/>
          <w:sz w:val="24"/>
          <w:highlight w:val="none"/>
        </w:rPr>
        <w:t xml:space="preserve">中标金额</w:t>
      </w:r>
      <w:r>
        <w:rPr>
          <w:rFonts w:hint="eastAsia"/>
          <w:spacing w:val="0"/>
          <w:sz w:val="24"/>
          <w:highlight w:val="none"/>
          <w:lang w:val="en-US" w:eastAsia="zh-CN"/>
        </w:rPr>
        <w:t xml:space="preserve">-预付款</w:t>
      </w:r>
      <w:r>
        <w:rPr>
          <w:rFonts w:hint="eastAsia"/>
          <w:spacing w:val="0"/>
          <w:sz w:val="24"/>
          <w:highlight w:val="none"/>
          <w:lang w:eastAsia="zh-CN"/>
        </w:rPr>
        <w:t xml:space="preserve">）</w:t>
      </w:r>
      <w:r>
        <w:rPr>
          <w:spacing w:val="0"/>
          <w:sz w:val="24"/>
          <w:highlight w:val="none"/>
        </w:rPr>
        <w:t xml:space="preserve">÷</w:t>
      </w:r>
      <w:r>
        <w:rPr>
          <w:rFonts w:hint="eastAsia"/>
          <w:spacing w:val="0"/>
          <w:sz w:val="24"/>
          <w:highlight w:val="none"/>
          <w:lang w:val="en-US" w:eastAsia="zh-CN"/>
        </w:rPr>
        <w:t xml:space="preserve">24</w:t>
      </w:r>
      <w:r>
        <w:rPr>
          <w:spacing w:val="0"/>
          <w:sz w:val="24"/>
        </w:rPr>
        <w:t xml:space="preserve">×0.3-（贰仟元×扣分值） </w:t>
      </w:r>
      <w:r/>
    </w:p>
    <w:p>
      <w:pPr>
        <w:ind w:left="598" w:right="2226"/>
        <w:spacing w:before="5" w:line="364" w:lineRule="auto"/>
        <w:rPr>
          <w:spacing w:val="0"/>
          <w:sz w:val="24"/>
        </w:rPr>
      </w:pPr>
      <w:r>
        <w:rPr>
          <w:spacing w:val="0"/>
          <w:sz w:val="24"/>
        </w:rPr>
        <w:t xml:space="preserve">环卫作业单位月得分&lt;75分，则：</w:t>
      </w:r>
      <w:r/>
    </w:p>
    <w:p>
      <w:pPr>
        <w:ind w:left="598"/>
        <w:spacing w:line="306" w:lineRule="exact"/>
        <w:rPr>
          <w:spacing w:val="0"/>
          <w:sz w:val="24"/>
        </w:rPr>
      </w:pPr>
      <w:r>
        <w:rPr>
          <w:spacing w:val="0"/>
          <w:sz w:val="24"/>
        </w:rPr>
        <w:t xml:space="preserve">月度核拨经费（元）=</w:t>
      </w:r>
      <w:r>
        <w:rPr>
          <w:rFonts w:hint="eastAsia"/>
          <w:spacing w:val="0"/>
          <w:sz w:val="24"/>
          <w:highlight w:val="none"/>
          <w:lang w:eastAsia="zh-CN"/>
        </w:rPr>
        <w:t xml:space="preserve">（</w:t>
      </w:r>
      <w:r>
        <w:rPr>
          <w:spacing w:val="0"/>
          <w:sz w:val="24"/>
          <w:highlight w:val="none"/>
        </w:rPr>
        <w:t xml:space="preserve">中标金额</w:t>
      </w:r>
      <w:r>
        <w:rPr>
          <w:rFonts w:hint="eastAsia"/>
          <w:spacing w:val="0"/>
          <w:sz w:val="24"/>
          <w:highlight w:val="none"/>
          <w:lang w:val="en-US" w:eastAsia="zh-CN"/>
        </w:rPr>
        <w:t xml:space="preserve">-预付款</w:t>
      </w:r>
      <w:r>
        <w:rPr>
          <w:rFonts w:hint="eastAsia"/>
          <w:spacing w:val="0"/>
          <w:sz w:val="24"/>
          <w:highlight w:val="none"/>
          <w:lang w:eastAsia="zh-CN"/>
        </w:rPr>
        <w:t xml:space="preserve">）</w:t>
      </w:r>
      <w:r>
        <w:rPr>
          <w:spacing w:val="0"/>
          <w:sz w:val="24"/>
          <w:highlight w:val="none"/>
        </w:rPr>
        <w:t xml:space="preserve">÷</w:t>
      </w:r>
      <w:r>
        <w:rPr>
          <w:rFonts w:hint="eastAsia"/>
          <w:spacing w:val="0"/>
          <w:sz w:val="24"/>
          <w:highlight w:val="none"/>
          <w:lang w:val="en-US" w:eastAsia="zh-CN"/>
        </w:rPr>
        <w:t xml:space="preserve">24</w:t>
      </w:r>
      <w:r>
        <w:rPr>
          <w:spacing w:val="0"/>
          <w:sz w:val="24"/>
          <w:highlight w:val="none"/>
        </w:rPr>
        <w:t xml:space="preserve">-</w:t>
      </w:r>
      <w:r>
        <w:rPr>
          <w:rFonts w:hint="eastAsia"/>
          <w:spacing w:val="0"/>
          <w:sz w:val="24"/>
          <w:highlight w:val="none"/>
          <w:lang w:eastAsia="zh-CN"/>
        </w:rPr>
        <w:t xml:space="preserve">（</w:t>
      </w:r>
      <w:r>
        <w:rPr>
          <w:spacing w:val="0"/>
          <w:sz w:val="24"/>
          <w:highlight w:val="none"/>
        </w:rPr>
        <w:t xml:space="preserve">中标金额</w:t>
      </w:r>
      <w:r>
        <w:rPr>
          <w:rFonts w:hint="eastAsia"/>
          <w:spacing w:val="0"/>
          <w:sz w:val="24"/>
          <w:highlight w:val="none"/>
          <w:lang w:val="en-US" w:eastAsia="zh-CN"/>
        </w:rPr>
        <w:t xml:space="preserve">-预付款</w:t>
      </w:r>
      <w:r>
        <w:rPr>
          <w:rFonts w:hint="eastAsia"/>
          <w:spacing w:val="0"/>
          <w:sz w:val="24"/>
          <w:highlight w:val="none"/>
          <w:lang w:eastAsia="zh-CN"/>
        </w:rPr>
        <w:t xml:space="preserve">）</w:t>
      </w:r>
      <w:r>
        <w:rPr>
          <w:spacing w:val="0"/>
          <w:sz w:val="24"/>
          <w:highlight w:val="none"/>
        </w:rPr>
        <w:t xml:space="preserve">÷</w:t>
      </w:r>
      <w:r>
        <w:rPr>
          <w:rFonts w:hint="eastAsia"/>
          <w:spacing w:val="0"/>
          <w:sz w:val="24"/>
          <w:highlight w:val="none"/>
          <w:lang w:val="en-US" w:eastAsia="zh-CN"/>
        </w:rPr>
        <w:t xml:space="preserve">24</w:t>
      </w:r>
      <w:r>
        <w:rPr>
          <w:spacing w:val="0"/>
          <w:sz w:val="24"/>
        </w:rPr>
        <w:t xml:space="preserve">×1%×扣分值）</w:t>
      </w:r>
      <w:r/>
    </w:p>
    <w:p>
      <w:pPr>
        <w:ind w:left="598"/>
        <w:spacing w:before="160"/>
        <w:rPr>
          <w:spacing w:val="0"/>
          <w:sz w:val="24"/>
        </w:rPr>
      </w:pPr>
      <w:r>
        <w:rPr>
          <w:spacing w:val="0"/>
          <w:sz w:val="24"/>
        </w:rPr>
        <w:t xml:space="preserve">（三）考核结果及兑现</w:t>
      </w:r>
      <w:r/>
    </w:p>
    <w:p>
      <w:pPr>
        <w:ind w:left="118" w:right="234" w:firstLine="480"/>
        <w:jc w:val="both"/>
        <w:spacing w:before="159" w:line="364" w:lineRule="auto"/>
        <w:rPr>
          <w:spacing w:val="0"/>
          <w:sz w:val="24"/>
        </w:rPr>
      </w:pPr>
      <w:r>
        <w:rPr>
          <w:spacing w:val="0"/>
          <w:sz w:val="24"/>
        </w:rPr>
        <w:t xml:space="preserve">对环卫作业单位的检查情况，于次月3日前，以考核单据的形式下发给环卫作业单位。考核经费按照下发的考核通报结果，扣除因考核扣分对应扣除款项后，每两月支付一次，于考核结果公布的当月25日前兑现给作业单位。</w:t>
      </w:r>
      <w:r/>
    </w:p>
    <w:p>
      <w:pPr>
        <w:ind w:left="598"/>
        <w:spacing w:line="307" w:lineRule="exact"/>
        <w:rPr>
          <w:spacing w:val="0"/>
          <w:sz w:val="24"/>
        </w:rPr>
      </w:pPr>
      <w:r>
        <w:rPr>
          <w:spacing w:val="0"/>
          <w:sz w:val="24"/>
        </w:rPr>
        <w:t xml:space="preserve">七、对影响检查考核行为的处理</w:t>
      </w:r>
      <w:r/>
    </w:p>
    <w:p>
      <w:pPr>
        <w:ind w:left="118" w:right="234" w:firstLine="480"/>
        <w:jc w:val="both"/>
        <w:spacing w:before="158" w:line="364" w:lineRule="auto"/>
        <w:rPr>
          <w:spacing w:val="0"/>
          <w:sz w:val="24"/>
        </w:rPr>
      </w:pPr>
      <w:r>
        <w:rPr>
          <w:spacing w:val="0"/>
          <w:sz w:val="24"/>
        </w:rPr>
        <w:t xml:space="preserve">环卫作业单位要积极做好本辖区范围及环卫作业区域内的各项作业内容得日常管理和监督指导，</w:t>
      </w:r>
      <w:r>
        <w:rPr>
          <w:spacing w:val="0"/>
          <w:sz w:val="24"/>
        </w:rPr>
        <w:t xml:space="preserve">不得以跟踪检查组行踪、</w:t>
      </w:r>
      <w:r>
        <w:rPr>
          <w:spacing w:val="0"/>
          <w:sz w:val="24"/>
        </w:rPr>
        <w:t xml:space="preserve">临时突击保洁等方式应对检查。对影响检查考核工作、妨碍检查考核正常进行的行为，按下列规定处理：</w:t>
      </w:r>
      <w:r/>
    </w:p>
    <w:p>
      <w:pPr>
        <w:ind w:left="118" w:right="234" w:firstLine="480"/>
        <w:jc w:val="both"/>
        <w:spacing w:line="364" w:lineRule="auto"/>
        <w:rPr>
          <w:spacing w:val="0"/>
          <w:sz w:val="24"/>
        </w:rPr>
      </w:pPr>
      <w:r>
        <w:rPr>
          <w:spacing w:val="0"/>
          <w:sz w:val="24"/>
        </w:rPr>
        <w:t xml:space="preserve">1、对利用各种交通工具或其他手段有意跟踪检查组，干扰正常检查的，一经拍照确认，每例扣10分。同时，为确保检查考核结果的真实性和公平性，检查人员可以停止对该作业区域的检查，另行安排检查。</w:t>
      </w:r>
      <w:r/>
    </w:p>
    <w:p>
      <w:pPr>
        <w:ind w:left="118" w:right="234" w:firstLine="480"/>
        <w:jc w:val="both"/>
        <w:spacing w:line="364" w:lineRule="auto"/>
        <w:rPr>
          <w:spacing w:val="0"/>
          <w:sz w:val="24"/>
        </w:rPr>
      </w:pPr>
      <w:r>
        <w:rPr>
          <w:spacing w:val="0"/>
          <w:sz w:val="24"/>
        </w:rPr>
        <w:t xml:space="preserve">2、检查时，道路保洁管理人员或保洁员在检查组周边进行突击保洁影响正常检查的，每例扣10分。</w:t>
      </w:r>
      <w:r/>
    </w:p>
    <w:p>
      <w:pPr>
        <w:ind w:left="598"/>
        <w:jc w:val="both"/>
        <w:spacing w:line="306" w:lineRule="exact"/>
        <w:rPr>
          <w:spacing w:val="0"/>
          <w:sz w:val="24"/>
        </w:rPr>
      </w:pPr>
      <w:r>
        <w:rPr>
          <w:spacing w:val="0"/>
          <w:sz w:val="24"/>
        </w:rPr>
        <w:t xml:space="preserve">3、被查单位提供检查所需的各类数据、材料、资料等不全面的，每例扣5分；不</w:t>
      </w:r>
      <w:r/>
    </w:p>
    <w:p>
      <w:pPr>
        <w:ind w:left="598" w:right="6306" w:hanging="480"/>
        <w:jc w:val="both"/>
        <w:spacing w:before="157" w:line="364" w:lineRule="auto"/>
        <w:rPr>
          <w:spacing w:val="0"/>
          <w:sz w:val="24"/>
          <w:szCs w:val="24"/>
        </w:rPr>
      </w:pPr>
      <w:r>
        <w:rPr>
          <w:spacing w:val="0"/>
          <w:sz w:val="24"/>
        </w:rPr>
        <w:t xml:space="preserve">提供或拒绝的每例扣10分。</w:t>
      </w:r>
      <w:r>
        <w:rPr>
          <w:spacing w:val="0"/>
          <w:sz w:val="24"/>
        </w:rPr>
      </w:r>
      <w:r/>
    </w:p>
    <w:p>
      <w:pPr>
        <w:ind w:left="598" w:right="6306" w:hanging="480"/>
        <w:jc w:val="both"/>
        <w:spacing w:before="157" w:line="364" w:lineRule="auto"/>
        <w:rPr>
          <w:spacing w:val="0"/>
          <w:sz w:val="24"/>
          <w:szCs w:val="24"/>
        </w:rPr>
      </w:pPr>
      <w:r>
        <w:rPr>
          <w:spacing w:val="0"/>
          <w:sz w:val="24"/>
        </w:rPr>
        <w:t xml:space="preserve">八、检查要求</w:t>
      </w:r>
      <w:r/>
    </w:p>
    <w:p>
      <w:pPr>
        <w:ind w:left="118" w:right="114" w:firstLine="480"/>
        <w:spacing w:line="362" w:lineRule="auto"/>
        <w:rPr>
          <w:spacing w:val="0"/>
          <w:sz w:val="24"/>
        </w:rPr>
      </w:pPr>
      <w:r>
        <w:rPr>
          <w:spacing w:val="0"/>
          <w:sz w:val="24"/>
        </w:rPr>
        <w:t xml:space="preserve">1、检查考核人员必须认真学习、并熟练掌握考核评分细则、检查标准、检查方法， 确保</w:t>
      </w:r>
      <w:r>
        <w:rPr>
          <w:rFonts w:hint="eastAsia"/>
          <w:spacing w:val="0"/>
          <w:sz w:val="24"/>
          <w:lang w:eastAsia="zh-CN"/>
        </w:rPr>
        <w:t xml:space="preserve">实事求是</w:t>
      </w:r>
      <w:r>
        <w:rPr>
          <w:spacing w:val="0"/>
          <w:sz w:val="24"/>
        </w:rPr>
        <w:t xml:space="preserve">，做到公平、公正、公开。</w:t>
      </w:r>
      <w:r/>
    </w:p>
    <w:p>
      <w:pPr>
        <w:ind w:left="598"/>
        <w:spacing w:before="3"/>
        <w:rPr>
          <w:spacing w:val="0"/>
          <w:sz w:val="24"/>
        </w:rPr>
      </w:pPr>
      <w:r>
        <w:rPr>
          <w:spacing w:val="0"/>
          <w:sz w:val="24"/>
        </w:rPr>
        <w:t xml:space="preserve">2、各类检查考核，必须有2人以上（含2人）参加；各类举报、曝光的查证必须</w:t>
      </w:r>
      <w:r/>
    </w:p>
    <w:p>
      <w:pPr>
        <w:ind w:left="598" w:right="186" w:hanging="480"/>
        <w:spacing w:before="161" w:line="362" w:lineRule="auto"/>
        <w:rPr>
          <w:spacing w:val="0"/>
          <w:sz w:val="24"/>
        </w:rPr>
      </w:pPr>
      <w:r>
        <w:rPr>
          <w:spacing w:val="0"/>
          <w:sz w:val="24"/>
        </w:rPr>
        <w:t xml:space="preserve">有 2人以上参与，或有照片、摄像为证，或通知被查环卫作业单位有关负责人到现场。</w:t>
      </w:r>
      <w:r/>
    </w:p>
    <w:p>
      <w:pPr>
        <w:ind w:left="585" w:right="186" w:hanging="64"/>
        <w:spacing w:before="161" w:line="362" w:lineRule="auto"/>
        <w:rPr>
          <w:spacing w:val="0"/>
          <w:sz w:val="24"/>
        </w:rPr>
      </w:pPr>
      <w:r>
        <w:rPr>
          <w:spacing w:val="0"/>
          <w:sz w:val="24"/>
        </w:rPr>
        <w:t xml:space="preserve">3、检查考核人员要严格遵守纪律，在检查时，不得提前通知被查单位。</w:t>
      </w:r>
      <w:r/>
    </w:p>
    <w:p>
      <w:pPr>
        <w:numPr>
          <w:ilvl w:val="0"/>
          <w:numId w:val="0"/>
        </w:numPr>
        <w:ind w:right="232" w:firstLine="480"/>
        <w:jc w:val="both"/>
        <w:spacing w:line="364" w:lineRule="auto"/>
        <w:rPr>
          <w:spacing w:val="0"/>
          <w:sz w:val="24"/>
        </w:rPr>
      </w:pPr>
      <w:r>
        <w:rPr>
          <w:rFonts w:hint="default" w:ascii="Times New Roman" w:hAnsi="Times New Roman" w:eastAsia="宋体" w:cs="Times New Roman"/>
          <w:spacing w:val="0"/>
          <w:sz w:val="24"/>
          <w:szCs w:val="21"/>
          <w:lang w:val="en-US" w:eastAsia="zh-CN" w:bidi="ar-SA"/>
        </w:rPr>
        <w:t xml:space="preserve">4、</w:t>
      </w:r>
      <w:r>
        <w:rPr>
          <w:spacing w:val="0"/>
          <w:sz w:val="24"/>
        </w:rPr>
        <w:t xml:space="preserve">检查考核人员要接受被查单位和群众监督。对反映检查人员以权谋私、徇私舞弊行为，要严肃查处，决不姑息。</w:t>
      </w:r>
      <w:r/>
    </w:p>
    <w:p>
      <w:pPr>
        <w:pStyle w:val="786"/>
        <w:rPr>
          <w:sz w:val="24"/>
        </w:rPr>
      </w:pPr>
      <w:r>
        <w:rPr>
          <w:sz w:val="24"/>
        </w:rPr>
      </w:r>
      <w:r/>
    </w:p>
    <w:p>
      <w:pPr>
        <w:rPr>
          <w:sz w:val="24"/>
        </w:rPr>
      </w:pPr>
      <w:r>
        <w:rPr>
          <w:sz w:val="24"/>
        </w:rPr>
      </w:r>
      <w:r/>
    </w:p>
    <w:p>
      <w:pPr>
        <w:pStyle w:val="786"/>
        <w:ind w:left="0" w:firstLine="0"/>
      </w:pPr>
      <w:r/>
      <w:r/>
    </w:p>
    <w:p>
      <w:pPr>
        <w:numPr>
          <w:ilvl w:val="0"/>
          <w:numId w:val="0"/>
        </w:numPr>
        <w:ind w:left="598" w:right="232"/>
        <w:jc w:val="center"/>
        <w:spacing w:line="364" w:lineRule="auto"/>
        <w:rPr>
          <w:rFonts w:hint="eastAsia" w:eastAsia="宋体"/>
          <w:sz w:val="24"/>
          <w:lang w:eastAsia="zh-CN"/>
        </w:rPr>
      </w:pPr>
      <w:r>
        <w:rPr>
          <w:rFonts w:hint="eastAsia" w:eastAsia="宋体"/>
          <w:sz w:val="24"/>
          <w:lang w:eastAsia="zh-CN"/>
        </w:rPr>
      </w:r>
      <w:r/>
    </w:p>
    <w:p>
      <w:pPr>
        <w:ind w:right="232"/>
        <w:jc w:val="both"/>
        <w:spacing w:line="364" w:lineRule="auto"/>
        <w:rPr>
          <w:sz w:val="24"/>
        </w:rPr>
      </w:pPr>
      <w:r>
        <w:rPr>
          <w:sz w:val="24"/>
        </w:rPr>
      </w:r>
      <w:r/>
    </w:p>
    <w:p>
      <w:pPr>
        <w:pStyle w:val="796"/>
        <w:ind w:right="2032"/>
        <w:jc w:val="both"/>
        <w:spacing w:before="75"/>
        <w:sectPr>
          <w:footerReference w:type="default" r:id="rId10"/>
          <w:footnotePr/>
          <w:endnotePr/>
          <w:type w:val="nextPage"/>
          <w:pgSz w:w="11910" w:h="16840" w:orient="portrait"/>
          <w:pgMar w:top="1320" w:right="1180" w:bottom="845" w:left="1300" w:header="720" w:footer="720" w:gutter="0"/>
          <w:cols w:num="1" w:sep="0" w:space="720" w:equalWidth="1"/>
          <w:docGrid w:linePitch="360"/>
        </w:sectPr>
      </w:pPr>
      <w:r/>
      <w:r/>
    </w:p>
    <w:p>
      <w:pPr>
        <w:spacing w:before="22"/>
        <w:rPr>
          <w:rFonts w:hint="eastAsia" w:ascii="宋体" w:hAnsi="宋体" w:eastAsia="宋体" w:cs="宋体"/>
          <w:sz w:val="24"/>
          <w:szCs w:val="24"/>
        </w:rPr>
      </w:pPr>
      <w:r>
        <w:rPr>
          <w:rFonts w:hint="eastAsia" w:ascii="宋体" w:hAnsi="宋体" w:eastAsia="宋体" w:cs="宋体"/>
          <w:sz w:val="24"/>
          <w:szCs w:val="24"/>
        </w:rPr>
        <w:t xml:space="preserve">附件 2：</w:t>
      </w:r>
      <w:r/>
    </w:p>
    <w:p>
      <w:pPr>
        <w:jc w:val="left"/>
        <w:rPr>
          <w:spacing w:val="0"/>
          <w:sz w:val="24"/>
        </w:rPr>
        <w:sectPr>
          <w:footnotePr/>
          <w:endnotePr/>
          <w:type w:val="nextPage"/>
          <w:pgSz w:w="16840" w:h="11910" w:orient="landscape"/>
          <w:pgMar w:top="1100" w:right="600" w:bottom="280" w:left="600" w:header="720" w:footer="720" w:gutter="0"/>
          <w:cols w:num="1" w:sep="0" w:space="720" w:equalWidth="1"/>
          <w:docGrid w:linePitch="360"/>
        </w:sectPr>
      </w:pPr>
      <w:r>
        <w:rPr>
          <w:spacing w:val="0"/>
          <w:sz w:val="24"/>
        </w:rPr>
      </w:r>
      <w:r/>
    </w:p>
    <w:p>
      <w:pPr>
        <w:pStyle w:val="781"/>
        <w:jc w:val="left"/>
        <w:rPr>
          <w:rFonts w:hint="default" w:ascii="楷体_GB2312" w:hAnsi="Times New Roman" w:eastAsia="楷体_GB2312" w:cs="Times New Roman"/>
          <w:b w:val="0"/>
          <w:bCs w:val="0"/>
          <w:spacing w:val="0"/>
          <w:sz w:val="28"/>
          <w:szCs w:val="28"/>
          <w:lang w:val="en-US" w:eastAsia="zh-CN" w:bidi="ar-SA"/>
        </w:rPr>
      </w:pPr>
      <w:r>
        <w:rPr>
          <w:spacing w:val="0"/>
        </w:rPr>
        <w:br w:type="column"/>
      </w:r>
      <w:r>
        <w:rPr>
          <w:rFonts w:hint="eastAsia"/>
          <w:spacing w:val="0"/>
          <w:lang w:val="en-US" w:eastAsia="zh-CN"/>
        </w:rPr>
        <w:t xml:space="preserve">                            </w:t>
      </w:r>
      <w:r>
        <w:rPr>
          <w:rFonts w:hint="eastAsia" w:ascii="楷体_GB2312" w:hAnsi="Times New Roman" w:eastAsia="楷体_GB2312" w:cs="Times New Roman"/>
          <w:b w:val="0"/>
          <w:bCs w:val="0"/>
          <w:spacing w:val="0"/>
          <w:sz w:val="28"/>
          <w:szCs w:val="28"/>
          <w:lang w:val="en-US" w:eastAsia="zh-CN" w:bidi="ar-SA"/>
        </w:rPr>
        <w:t xml:space="preserve">环卫作业质量考核评分细则</w:t>
      </w:r>
      <w:r/>
    </w:p>
    <w:p>
      <w:pPr>
        <w:jc w:val="left"/>
        <w:rPr>
          <w:rFonts w:ascii="微软雅黑" w:eastAsia="微软雅黑"/>
          <w:spacing w:val="0"/>
          <w:sz w:val="36"/>
          <w:szCs w:val="18"/>
        </w:rPr>
        <w:sectPr>
          <w:footnotePr/>
          <w:endnotePr/>
          <w:type w:val="continuous"/>
          <w:pgSz w:w="16840" w:h="11910" w:orient="landscape"/>
          <w:pgMar w:top="1320" w:right="600" w:bottom="280" w:left="600" w:header="720" w:footer="720" w:gutter="0"/>
          <w:cols w:num="2" w:sep="0" w:space="1701" w:equalWidth="0">
            <w:col w:w="1985" w:space="1416"/>
            <w:col w:w="12239" w:space="0"/>
          </w:cols>
          <w:docGrid w:linePitch="360"/>
        </w:sectPr>
      </w:pPr>
      <w:r>
        <w:rPr>
          <w:rFonts w:ascii="微软雅黑" w:eastAsia="微软雅黑"/>
          <w:spacing w:val="0"/>
          <w:sz w:val="36"/>
          <w:szCs w:val="18"/>
        </w:rPr>
      </w:r>
      <w:r/>
    </w:p>
    <w:p>
      <w:pPr>
        <w:pStyle w:val="777"/>
        <w:ind w:firstLine="482"/>
        <w:jc w:val="left"/>
        <w:spacing w:before="50" w:after="36"/>
        <w:tabs>
          <w:tab w:val="left" w:pos="11258" w:leader="none"/>
        </w:tabs>
        <w:rPr>
          <w:spacing w:val="0"/>
          <w:sz w:val="24"/>
          <w:szCs w:val="24"/>
        </w:rPr>
      </w:pPr>
      <w:r>
        <w:rPr>
          <w:rFonts w:hint="eastAsia"/>
          <w:spacing w:val="0"/>
          <w:sz w:val="24"/>
          <w:szCs w:val="24"/>
          <w:lang w:val="en-US" w:eastAsia="zh-CN"/>
        </w:rPr>
        <w:t xml:space="preserve">                                                                            </w:t>
      </w:r>
      <w:r>
        <w:rPr>
          <w:spacing w:val="0"/>
          <w:sz w:val="24"/>
          <w:szCs w:val="24"/>
        </w:rPr>
        <w:t xml:space="preserve">考核项目：道路、街巷清扫保洁</w:t>
      </w:r>
      <w:r/>
    </w:p>
    <w:tbl>
      <w:tblPr>
        <w:tblStyle w:val="785"/>
        <w:tblW w:w="14555" w:type="dxa"/>
        <w:tblInd w:w="5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1"/>
        <w:gridCol w:w="13804"/>
      </w:tblGrid>
      <w:tr>
        <w:trPr>
          <w:trHeight w:val="506"/>
        </w:trPr>
        <w:tc>
          <w:tcPr>
            <w:tcW w:w="751" w:type="dxa"/>
            <w:textDirection w:val="lrTb"/>
            <w:noWrap w:val="false"/>
          </w:tcPr>
          <w:p>
            <w:pPr>
              <w:pStyle w:val="985"/>
              <w:ind w:left="164"/>
              <w:jc w:val="left"/>
              <w:spacing w:before="97"/>
              <w:rPr>
                <w:rFonts w:ascii="微软雅黑" w:eastAsia="微软雅黑"/>
                <w:b/>
                <w:spacing w:val="0"/>
                <w:sz w:val="21"/>
              </w:rPr>
            </w:pPr>
            <w:r>
              <w:rPr>
                <w:rFonts w:hint="eastAsia" w:ascii="微软雅黑" w:eastAsia="微软雅黑"/>
                <w:b/>
                <w:spacing w:val="0"/>
                <w:sz w:val="21"/>
              </w:rPr>
              <w:t xml:space="preserve">项目</w:t>
            </w:r>
            <w:r/>
          </w:p>
        </w:tc>
        <w:tc>
          <w:tcPr>
            <w:tcW w:w="13804" w:type="dxa"/>
            <w:textDirection w:val="lrTb"/>
            <w:noWrap w:val="false"/>
          </w:tcPr>
          <w:p>
            <w:pPr>
              <w:pStyle w:val="985"/>
              <w:ind w:left="16"/>
              <w:jc w:val="center"/>
              <w:spacing w:before="97"/>
              <w:tabs>
                <w:tab w:val="left" w:pos="647" w:leader="none"/>
                <w:tab w:val="left" w:pos="1278" w:leader="none"/>
                <w:tab w:val="left" w:pos="1912" w:leader="none"/>
              </w:tabs>
              <w:rPr>
                <w:rFonts w:ascii="微软雅黑" w:eastAsia="微软雅黑"/>
                <w:b/>
                <w:spacing w:val="0"/>
                <w:sz w:val="21"/>
              </w:rPr>
            </w:pPr>
            <w:r>
              <w:rPr>
                <w:rFonts w:hint="eastAsia" w:ascii="微软雅黑" w:eastAsia="微软雅黑"/>
                <w:b/>
                <w:spacing w:val="0"/>
                <w:sz w:val="21"/>
              </w:rPr>
              <w:t xml:space="preserve">考</w:t>
            </w:r>
            <w:r>
              <w:rPr>
                <w:rFonts w:hint="eastAsia" w:ascii="微软雅黑" w:eastAsia="微软雅黑"/>
                <w:b/>
                <w:spacing w:val="0"/>
                <w:sz w:val="21"/>
              </w:rPr>
              <w:tab/>
            </w:r>
            <w:r>
              <w:rPr>
                <w:rFonts w:hint="eastAsia" w:ascii="微软雅黑" w:eastAsia="微软雅黑"/>
                <w:b/>
                <w:spacing w:val="0"/>
                <w:sz w:val="21"/>
              </w:rPr>
              <w:t xml:space="preserve">核</w:t>
            </w:r>
            <w:r>
              <w:rPr>
                <w:rFonts w:hint="eastAsia" w:ascii="微软雅黑" w:eastAsia="微软雅黑"/>
                <w:b/>
                <w:spacing w:val="0"/>
                <w:sz w:val="21"/>
              </w:rPr>
              <w:tab/>
            </w:r>
            <w:r>
              <w:rPr>
                <w:rFonts w:hint="eastAsia" w:ascii="微软雅黑" w:eastAsia="微软雅黑"/>
                <w:b/>
                <w:spacing w:val="0"/>
                <w:sz w:val="21"/>
              </w:rPr>
              <w:t xml:space="preserve">标</w:t>
            </w:r>
            <w:r>
              <w:rPr>
                <w:rFonts w:hint="eastAsia" w:ascii="微软雅黑" w:eastAsia="微软雅黑"/>
                <w:b/>
                <w:spacing w:val="0"/>
                <w:sz w:val="21"/>
              </w:rPr>
              <w:tab/>
            </w:r>
            <w:r>
              <w:rPr>
                <w:rFonts w:hint="eastAsia" w:ascii="微软雅黑" w:eastAsia="微软雅黑"/>
                <w:b/>
                <w:spacing w:val="0"/>
                <w:sz w:val="21"/>
              </w:rPr>
              <w:t xml:space="preserve">准</w:t>
            </w:r>
            <w:r/>
          </w:p>
        </w:tc>
      </w:tr>
      <w:tr>
        <w:trPr>
          <w:trHeight w:val="483"/>
        </w:trPr>
        <w:tc>
          <w:tcPr>
            <w:tcW w:w="751" w:type="dxa"/>
            <w:vMerge w:val="restart"/>
            <w:textDirection w:val="lrTb"/>
            <w:noWrap w:val="false"/>
          </w:tcPr>
          <w:p>
            <w:pPr>
              <w:pStyle w:val="985"/>
              <w:jc w:val="left"/>
              <w:rPr>
                <w:spacing w:val="0"/>
                <w:sz w:val="20"/>
              </w:rPr>
            </w:pPr>
            <w:r>
              <w:rPr>
                <w:spacing w:val="0"/>
                <w:sz w:val="20"/>
              </w:rPr>
            </w:r>
            <w:r/>
          </w:p>
          <w:p>
            <w:pPr>
              <w:pStyle w:val="985"/>
              <w:jc w:val="left"/>
              <w:rPr>
                <w:spacing w:val="0"/>
                <w:sz w:val="20"/>
              </w:rPr>
            </w:pPr>
            <w:r>
              <w:rPr>
                <w:spacing w:val="0"/>
                <w:sz w:val="20"/>
              </w:rPr>
            </w:r>
            <w:r/>
          </w:p>
          <w:p>
            <w:pPr>
              <w:pStyle w:val="985"/>
              <w:jc w:val="left"/>
              <w:spacing w:before="6"/>
              <w:rPr>
                <w:spacing w:val="0"/>
                <w:sz w:val="24"/>
              </w:rPr>
            </w:pPr>
            <w:r>
              <w:rPr>
                <w:spacing w:val="0"/>
                <w:sz w:val="24"/>
              </w:rPr>
            </w:r>
            <w:r/>
          </w:p>
          <w:p>
            <w:pPr>
              <w:pStyle w:val="985"/>
              <w:ind w:left="164" w:right="154"/>
              <w:jc w:val="left"/>
              <w:spacing w:line="160" w:lineRule="auto"/>
              <w:rPr>
                <w:rFonts w:ascii="微软雅黑" w:eastAsia="微软雅黑"/>
                <w:b/>
                <w:spacing w:val="0"/>
                <w:sz w:val="21"/>
              </w:rPr>
            </w:pPr>
            <w:r>
              <w:rPr>
                <w:rFonts w:hint="eastAsia" w:ascii="微软雅黑" w:eastAsia="微软雅黑"/>
                <w:b/>
                <w:spacing w:val="0"/>
                <w:sz w:val="21"/>
              </w:rPr>
              <w:t xml:space="preserve">作业管理</w:t>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1、未按规定时间清扫保洁的，每例扣1分；7 点前未完成大面积清扫的，每条道路扣1分；大面积清扫未实行班组作业的，每例扣 1 分，班组长或管理员不到位的，每例扣 1 分；保洁时间内发现大扫把作业的，每例扣 0.5 分，落叶季节、清除抛撒等特殊情况除外；未按作业定额（或招标文件）配备保洁员的，每低 5 个百分比，扣 1 分。</w:t>
            </w:r>
            <w:r/>
          </w:p>
        </w:tc>
      </w:tr>
      <w:tr>
        <w:trPr>
          <w:trHeight w:val="589"/>
        </w:trPr>
        <w:tc>
          <w:tcPr>
            <w:tcBorders>
              <w:top w:val="none" w:color="000000" w:sz="4" w:space="0"/>
            </w:tcBorders>
            <w:tcW w:w="751" w:type="dxa"/>
            <w:vMerge w:val="continue"/>
            <w:textDirection w:val="lrTb"/>
            <w:noWrap w:val="false"/>
          </w:tcPr>
          <w:p>
            <w:pPr>
              <w:jc w:val="left"/>
              <w:rPr>
                <w:spacing w:val="0"/>
                <w:sz w:val="2"/>
                <w:szCs w:val="2"/>
              </w:rPr>
            </w:pPr>
            <w:r>
              <w:rPr>
                <w:spacing w:val="0"/>
                <w:sz w:val="2"/>
                <w:szCs w:val="2"/>
              </w:rPr>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2、保洁员作业时未统一着环卫服装（含服装不整、未着环卫裤的），每例扣 0.5 分</w:t>
            </w:r>
            <w:r>
              <w:rPr>
                <w:rFonts w:hint="eastAsia"/>
                <w:color w:val="auto"/>
                <w:spacing w:val="0"/>
                <w:sz w:val="18"/>
                <w:szCs w:val="18"/>
                <w:lang w:val="en-US"/>
              </w:rPr>
              <w:t xml:space="preserve">2例共扣1分</w:t>
            </w:r>
            <w:r>
              <w:rPr>
                <w:color w:val="auto"/>
                <w:spacing w:val="0"/>
                <w:sz w:val="18"/>
                <w:szCs w:val="18"/>
              </w:rPr>
              <w:t xml:space="preserve">；未佩证上岗的，每例扣 0.5 分；未携带当班考核本，每例扣 0.5 分；考核本不登记，每例扣 0.5 分，超过 3 天不登记，每例扣 1 分，登记作假每例扣 1 分；未按规定作业路段进行清扫保洁或从事与保洁无关事项，每例扣 0.5 分。</w:t>
            </w:r>
            <w:r/>
          </w:p>
        </w:tc>
      </w:tr>
      <w:tr>
        <w:trPr>
          <w:trHeight w:val="659"/>
        </w:trPr>
        <w:tc>
          <w:tcPr>
            <w:tcBorders>
              <w:top w:val="none" w:color="000000" w:sz="4" w:space="0"/>
            </w:tcBorders>
            <w:tcW w:w="751" w:type="dxa"/>
            <w:vMerge w:val="continue"/>
            <w:textDirection w:val="lrTb"/>
            <w:noWrap w:val="false"/>
          </w:tcPr>
          <w:p>
            <w:pPr>
              <w:jc w:val="left"/>
              <w:rPr>
                <w:spacing w:val="0"/>
                <w:sz w:val="2"/>
                <w:szCs w:val="2"/>
              </w:rPr>
            </w:pPr>
            <w:r>
              <w:rPr>
                <w:spacing w:val="0"/>
                <w:sz w:val="2"/>
                <w:szCs w:val="2"/>
              </w:rPr>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3、路面出现抛撒滴漏，保洁时间内未及时清扫的，例扣 1</w:t>
            </w:r>
            <w:r>
              <w:rPr>
                <w:color w:val="auto"/>
                <w:spacing w:val="0"/>
                <w:sz w:val="18"/>
                <w:szCs w:val="18"/>
              </w:rPr>
              <w:t xml:space="preserve"> 分；接报后 15 分钟内未赶到现场作业扣 0.5 分，30 分钟内未到达现场作业扣 1 分，30 分钟以上才到达扣 1.5 分；焚烧垃圾，每例扣 4 分；将垃圾扫入下水道或倒入绿化带，每例扣 2 分；晚间保洁不配</w:t>
            </w:r>
            <w:r>
              <w:rPr>
                <w:color w:val="auto"/>
                <w:spacing w:val="0"/>
                <w:sz w:val="18"/>
                <w:szCs w:val="18"/>
              </w:rPr>
              <w:t xml:space="preserve">戴</w:t>
            </w:r>
            <w:r>
              <w:rPr>
                <w:color w:val="auto"/>
                <w:spacing w:val="0"/>
                <w:sz w:val="18"/>
                <w:szCs w:val="18"/>
              </w:rPr>
              <w:t xml:space="preserve">安全小闪灯，每例扣 0.5 分；高架桥、快速通道、快车道特殊情况（含应急保障）下需要人工清扫保洁时，未按照规定落实安全防护措施，每例扣 1分；保洁员、保洁车不遵守交通规则，横穿马路、闯红灯、骑反道、非机动车辆进入快车道等，每例扣 1 分；未按作业定额（或招标文件）配备作业工具的，每例扣 1 分。</w:t>
            </w:r>
            <w:r/>
          </w:p>
        </w:tc>
      </w:tr>
      <w:tr>
        <w:trPr>
          <w:trHeight w:val="366"/>
        </w:trPr>
        <w:tc>
          <w:tcPr>
            <w:tcBorders>
              <w:top w:val="none" w:color="000000" w:sz="4" w:space="0"/>
            </w:tcBorders>
            <w:tcW w:w="751" w:type="dxa"/>
            <w:vMerge w:val="continue"/>
            <w:textDirection w:val="lrTb"/>
            <w:noWrap w:val="false"/>
          </w:tcPr>
          <w:p>
            <w:pPr>
              <w:jc w:val="left"/>
              <w:rPr>
                <w:spacing w:val="0"/>
                <w:sz w:val="2"/>
                <w:szCs w:val="2"/>
              </w:rPr>
            </w:pPr>
            <w:r>
              <w:rPr>
                <w:spacing w:val="0"/>
                <w:sz w:val="2"/>
                <w:szCs w:val="2"/>
              </w:rPr>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4、对利用各种交通工具或其他手段有意跟踪检查组，干扰正常检查的，一经拍照确认，扣 1 分。检查时，道路保洁管理人员或保洁员在检查组周边进行突击保洁影响正常检查的，每例扣 1 分。</w:t>
            </w:r>
            <w:r/>
          </w:p>
        </w:tc>
      </w:tr>
      <w:tr>
        <w:trPr>
          <w:trHeight w:val="543"/>
        </w:trPr>
        <w:tc>
          <w:tcPr>
            <w:tcW w:w="751" w:type="dxa"/>
            <w:vMerge w:val="restart"/>
            <w:textDirection w:val="lrTb"/>
            <w:noWrap w:val="false"/>
          </w:tcPr>
          <w:p>
            <w:pPr>
              <w:pStyle w:val="985"/>
              <w:jc w:val="left"/>
              <w:rPr>
                <w:spacing w:val="0"/>
                <w:sz w:val="20"/>
              </w:rPr>
            </w:pPr>
            <w:r>
              <w:rPr>
                <w:spacing w:val="0"/>
                <w:sz w:val="20"/>
              </w:rPr>
            </w:r>
            <w:r/>
          </w:p>
          <w:p>
            <w:pPr>
              <w:pStyle w:val="985"/>
              <w:ind w:left="164" w:right="154"/>
              <w:jc w:val="left"/>
              <w:spacing w:before="149" w:line="163" w:lineRule="auto"/>
              <w:rPr>
                <w:rFonts w:ascii="微软雅黑" w:eastAsia="微软雅黑"/>
                <w:b/>
                <w:spacing w:val="0"/>
                <w:sz w:val="21"/>
              </w:rPr>
            </w:pPr>
            <w:r>
              <w:rPr>
                <w:rFonts w:hint="eastAsia" w:ascii="微软雅黑" w:eastAsia="微软雅黑"/>
                <w:b/>
                <w:spacing w:val="0"/>
                <w:sz w:val="21"/>
              </w:rPr>
              <w:t xml:space="preserve">作业质量</w:t>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5、慢车道、人行道、人行天桥、地下通道（含路面、路牙、隔离桩、树根、喇叭口、快道的绿岛）发现杂物、纸屑、烟头、</w:t>
            </w:r>
            <w:r>
              <w:rPr>
                <w:color w:val="auto"/>
                <w:spacing w:val="0"/>
                <w:sz w:val="18"/>
                <w:szCs w:val="18"/>
              </w:rPr>
              <w:t xml:space="preserve">漂</w:t>
            </w:r>
            <w:r>
              <w:rPr>
                <w:color w:val="auto"/>
                <w:spacing w:val="0"/>
                <w:sz w:val="18"/>
                <w:szCs w:val="18"/>
              </w:rPr>
              <w:t xml:space="preserve">浮物视野内 3 片（个）以上扣 1 分，每多三片（个）加扣 1 分，路面有污物（人畜粪便、呕吐物）每处扣 1 分；路面有积水路面、路牙、隔离桩下有积灰 1 ㎡以下扣 1 分，1 ㎡以上扣 2 分；路面有污迹 1 ㎡以上扣 1 分，</w:t>
            </w:r>
            <w:r>
              <w:rPr>
                <w:rFonts w:hint="eastAsia"/>
                <w:color w:val="auto"/>
                <w:spacing w:val="0"/>
                <w:sz w:val="18"/>
                <w:szCs w:val="18"/>
                <w:lang w:val="en-US"/>
              </w:rPr>
              <w:t xml:space="preserve">(油污)</w:t>
            </w:r>
            <w:r>
              <w:rPr>
                <w:color w:val="auto"/>
                <w:spacing w:val="0"/>
                <w:sz w:val="18"/>
                <w:szCs w:val="18"/>
              </w:rPr>
              <w:t xml:space="preserve">2 ㎡以上扣 2 分；窨井盖、下水道盖三格不净扣 1 分，全部不净扣 2 分。</w:t>
            </w:r>
            <w:r/>
          </w:p>
        </w:tc>
      </w:tr>
      <w:tr>
        <w:trPr>
          <w:trHeight w:val="623"/>
        </w:trPr>
        <w:tc>
          <w:tcPr>
            <w:tcBorders>
              <w:top w:val="none" w:color="000000" w:sz="4" w:space="0"/>
            </w:tcBorders>
            <w:tcW w:w="751" w:type="dxa"/>
            <w:vMerge w:val="continue"/>
            <w:textDirection w:val="lrTb"/>
            <w:noWrap w:val="false"/>
          </w:tcPr>
          <w:p>
            <w:pPr>
              <w:jc w:val="left"/>
              <w:rPr>
                <w:spacing w:val="0"/>
                <w:sz w:val="2"/>
                <w:szCs w:val="2"/>
              </w:rPr>
            </w:pPr>
            <w:r>
              <w:rPr>
                <w:spacing w:val="0"/>
                <w:sz w:val="2"/>
                <w:szCs w:val="2"/>
              </w:rPr>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6、作业范围内有暴露垃圾堆，大堆（一板车）扣 4 分，中堆（一保洁车）扣 2 分，小堆垃圾（一簸箕）扣 1 分；袋装垃圾未及时收集，每处扣 0.5 分；主次干道垃圾未能随扫随清，归堆量过大，影响市容和交通，每例扣 1 分；绿岛、花坛、墙角、路边、沟渠、河坡等处有积存垃圾，1 平方米以下每处扣 1 分，1 平方米以上每处扣 2 分。</w:t>
            </w:r>
            <w:r/>
          </w:p>
        </w:tc>
      </w:tr>
      <w:tr>
        <w:trPr>
          <w:trHeight w:val="820"/>
        </w:trPr>
        <w:tc>
          <w:tcPr>
            <w:tcW w:w="751" w:type="dxa"/>
            <w:vMerge w:val="restart"/>
            <w:textDirection w:val="lrTb"/>
            <w:noWrap w:val="false"/>
          </w:tcPr>
          <w:p>
            <w:pPr>
              <w:pStyle w:val="985"/>
              <w:jc w:val="left"/>
              <w:rPr>
                <w:spacing w:val="0"/>
                <w:sz w:val="20"/>
              </w:rPr>
            </w:pPr>
            <w:r>
              <w:rPr>
                <w:spacing w:val="0"/>
                <w:sz w:val="20"/>
              </w:rPr>
            </w:r>
            <w:r/>
          </w:p>
          <w:p>
            <w:pPr>
              <w:pStyle w:val="985"/>
              <w:ind w:left="164" w:right="154"/>
              <w:jc w:val="left"/>
              <w:spacing w:before="163" w:line="160" w:lineRule="auto"/>
              <w:rPr>
                <w:rFonts w:ascii="微软雅黑" w:eastAsia="微软雅黑"/>
                <w:b/>
                <w:spacing w:val="0"/>
                <w:sz w:val="21"/>
              </w:rPr>
            </w:pPr>
            <w:r>
              <w:rPr>
                <w:rFonts w:hint="eastAsia" w:ascii="微软雅黑" w:eastAsia="微软雅黑"/>
                <w:b/>
                <w:spacing w:val="0"/>
                <w:sz w:val="21"/>
              </w:rPr>
              <w:t xml:space="preserve">设施管理</w:t>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7、果皮箱、垃圾</w:t>
            </w:r>
            <w:r>
              <w:rPr>
                <w:color w:val="auto"/>
                <w:spacing w:val="0"/>
                <w:sz w:val="18"/>
                <w:szCs w:val="18"/>
              </w:rPr>
              <w:t xml:space="preserve">桶</w:t>
            </w:r>
            <w:r>
              <w:rPr>
                <w:color w:val="auto"/>
                <w:spacing w:val="0"/>
                <w:sz w:val="18"/>
                <w:szCs w:val="18"/>
              </w:rPr>
              <w:t xml:space="preserve">、垃圾容器满溢，每个扣 1 分，周围不洁净扣 1 分；果皮箱、垃圾</w:t>
            </w:r>
            <w:r>
              <w:rPr>
                <w:color w:val="auto"/>
                <w:spacing w:val="0"/>
                <w:sz w:val="18"/>
                <w:szCs w:val="18"/>
              </w:rPr>
              <w:t xml:space="preserve">桶</w:t>
            </w:r>
            <w:r>
              <w:rPr>
                <w:color w:val="auto"/>
                <w:spacing w:val="0"/>
                <w:sz w:val="18"/>
                <w:szCs w:val="18"/>
              </w:rPr>
              <w:t xml:space="preserve">门未关、盖未盖，每只扣 1 分；果皮箱、垃圾</w:t>
            </w:r>
            <w:r>
              <w:rPr>
                <w:color w:val="auto"/>
                <w:spacing w:val="0"/>
                <w:sz w:val="18"/>
                <w:szCs w:val="18"/>
              </w:rPr>
              <w:t xml:space="preserve">桶</w:t>
            </w:r>
            <w:r>
              <w:rPr>
                <w:color w:val="auto"/>
                <w:spacing w:val="0"/>
                <w:sz w:val="18"/>
                <w:szCs w:val="18"/>
              </w:rPr>
              <w:t xml:space="preserve">损坏未及时修复或更新每只扣 1 分；箱体遗失，固定螺钉未拔除，扣 1分；果皮箱、垃圾</w:t>
            </w:r>
            <w:r>
              <w:rPr>
                <w:color w:val="auto"/>
                <w:spacing w:val="0"/>
                <w:sz w:val="18"/>
                <w:szCs w:val="18"/>
              </w:rPr>
              <w:t xml:space="preserve">桶</w:t>
            </w:r>
            <w:r>
              <w:rPr>
                <w:color w:val="auto"/>
                <w:spacing w:val="0"/>
                <w:sz w:val="18"/>
                <w:szCs w:val="18"/>
              </w:rPr>
              <w:t xml:space="preserve">未每日清洗，体表不洁、积灰、有油污，每个扣 1 分；垃圾</w:t>
            </w:r>
            <w:r>
              <w:rPr>
                <w:color w:val="auto"/>
                <w:spacing w:val="0"/>
                <w:sz w:val="18"/>
                <w:szCs w:val="18"/>
              </w:rPr>
              <w:t xml:space="preserve">桶</w:t>
            </w:r>
            <w:r>
              <w:rPr>
                <w:color w:val="auto"/>
                <w:spacing w:val="0"/>
                <w:sz w:val="18"/>
                <w:szCs w:val="18"/>
              </w:rPr>
              <w:t xml:space="preserve">乱摆放影响交通的，每例扣 1 分；垃圾房（屋）垃圾容量超过 1/2，每例扣 1 分，破损、容貌不洁扣 2 分；果皮箱标识不符合要求，每例扣 0.5 分。</w:t>
            </w:r>
            <w:r/>
          </w:p>
        </w:tc>
      </w:tr>
      <w:tr>
        <w:trPr>
          <w:trHeight w:val="485"/>
        </w:trPr>
        <w:tc>
          <w:tcPr>
            <w:tcBorders>
              <w:top w:val="none" w:color="000000" w:sz="4" w:space="0"/>
            </w:tcBorders>
            <w:tcW w:w="751" w:type="dxa"/>
            <w:vMerge w:val="continue"/>
            <w:textDirection w:val="lrTb"/>
            <w:noWrap w:val="false"/>
          </w:tcPr>
          <w:p>
            <w:pPr>
              <w:jc w:val="left"/>
              <w:rPr>
                <w:spacing w:val="0"/>
                <w:sz w:val="2"/>
                <w:szCs w:val="2"/>
              </w:rPr>
            </w:pPr>
            <w:r>
              <w:rPr>
                <w:spacing w:val="0"/>
                <w:sz w:val="2"/>
                <w:szCs w:val="2"/>
              </w:rPr>
            </w:r>
            <w:r/>
          </w:p>
        </w:tc>
        <w:tc>
          <w:tcPr>
            <w:tcW w:w="13804"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8、保洁车、垃圾收集车破损，车体严重锈蚀，车体不洁、容貌不整、乱披乱挂的，作业工具未按规范摆放，每辆扣 1 分；保洁车、垃圾收集车乱停放，影响交通的, 每辆扣 1 分；当班作业结束后车内垃圾不及时送往垃圾中转站或垃圾收集点的，半车以上扣 1 分，满车扣 2 分。</w:t>
            </w:r>
            <w:r/>
          </w:p>
        </w:tc>
      </w:tr>
      <w:tr>
        <w:trPr>
          <w:trHeight w:val="520"/>
        </w:trPr>
        <w:tc>
          <w:tcPr>
            <w:tcW w:w="751" w:type="dxa"/>
            <w:textDirection w:val="lrTb"/>
            <w:noWrap w:val="false"/>
          </w:tcPr>
          <w:p>
            <w:pPr>
              <w:pStyle w:val="985"/>
              <w:ind w:left="164"/>
              <w:jc w:val="left"/>
              <w:spacing w:line="255" w:lineRule="exact"/>
              <w:rPr>
                <w:rFonts w:ascii="微软雅黑" w:eastAsia="微软雅黑"/>
                <w:b/>
                <w:spacing w:val="0"/>
                <w:sz w:val="21"/>
              </w:rPr>
            </w:pPr>
            <w:r>
              <w:rPr>
                <w:rFonts w:hint="eastAsia" w:ascii="微软雅黑" w:eastAsia="微软雅黑"/>
                <w:b/>
                <w:spacing w:val="0"/>
                <w:sz w:val="21"/>
              </w:rPr>
              <w:t xml:space="preserve">投诉</w:t>
            </w:r>
            <w:r/>
          </w:p>
          <w:p>
            <w:pPr>
              <w:pStyle w:val="985"/>
              <w:ind w:left="164"/>
              <w:jc w:val="left"/>
              <w:spacing w:line="245" w:lineRule="exact"/>
              <w:rPr>
                <w:rFonts w:ascii="微软雅黑" w:eastAsia="微软雅黑"/>
                <w:b/>
                <w:spacing w:val="0"/>
                <w:sz w:val="21"/>
              </w:rPr>
            </w:pPr>
            <w:r>
              <w:rPr>
                <w:rFonts w:hint="eastAsia" w:ascii="微软雅黑" w:eastAsia="微软雅黑"/>
                <w:b/>
                <w:spacing w:val="0"/>
                <w:sz w:val="21"/>
              </w:rPr>
              <w:t xml:space="preserve">举报</w:t>
            </w:r>
            <w:r/>
          </w:p>
        </w:tc>
        <w:tc>
          <w:tcPr>
            <w:tcW w:w="13804" w:type="dxa"/>
            <w:textDirection w:val="lrTb"/>
            <w:noWrap w:val="false"/>
          </w:tcPr>
          <w:p>
            <w:pPr>
              <w:pStyle w:val="985"/>
              <w:jc w:val="left"/>
              <w:spacing w:before="26"/>
              <w:rPr>
                <w:color w:val="auto"/>
                <w:spacing w:val="0"/>
                <w:sz w:val="18"/>
                <w:szCs w:val="18"/>
              </w:rPr>
            </w:pPr>
            <w:r>
              <w:rPr>
                <w:color w:val="auto"/>
                <w:spacing w:val="0"/>
                <w:sz w:val="18"/>
                <w:szCs w:val="18"/>
              </w:rPr>
              <w:t xml:space="preserve">9、公开电话受理、领导交办、新闻媒体曝光、市民投诉举报、网络问政的环境卫生问题，经确认有责的，每例扣 1 分；未在规定期限内整改解决的，每例扣 2 分；市级以上检查失责任分的每例扣 3 分。</w:t>
            </w:r>
            <w:r/>
          </w:p>
        </w:tc>
      </w:tr>
    </w:tbl>
    <w:p>
      <w:pPr>
        <w:pStyle w:val="796"/>
        <w:rPr>
          <w:b/>
          <w:bCs/>
          <w:color w:val="ff0000"/>
          <w:sz w:val="36"/>
          <w:szCs w:val="36"/>
        </w:rPr>
      </w:pPr>
      <w:r>
        <w:rPr>
          <w:b/>
          <w:bCs/>
          <w:color w:val="ff0000"/>
          <w:sz w:val="36"/>
          <w:szCs w:val="36"/>
        </w:rPr>
      </w:r>
      <w:r/>
    </w:p>
    <w:p>
      <w:pPr>
        <w:pStyle w:val="796"/>
        <w:ind w:left="0"/>
        <w:rPr>
          <w:sz w:val="24"/>
        </w:rPr>
      </w:pPr>
      <w:r>
        <w:rPr>
          <w:sz w:val="24"/>
        </w:rPr>
      </w:r>
      <w:r/>
    </w:p>
    <w:p>
      <w:pPr>
        <w:pStyle w:val="796"/>
        <w:ind w:left="0"/>
        <w:rPr>
          <w:sz w:val="17"/>
        </w:rPr>
      </w:pPr>
      <w:r>
        <w:rPr>
          <w:sz w:val="17"/>
        </w:rPr>
      </w:r>
      <w:r/>
    </w:p>
    <w:p>
      <w:pPr>
        <w:jc w:val="center"/>
        <w:sectPr>
          <w:footnotePr/>
          <w:endnotePr/>
          <w:type w:val="continuous"/>
          <w:pgSz w:w="16840" w:h="11910" w:orient="landscape"/>
          <w:pgMar w:top="1320" w:right="600" w:bottom="280" w:left="600" w:header="720" w:footer="720" w:gutter="0"/>
          <w:cols w:num="1" w:sep="0" w:space="720" w:equalWidth="1"/>
          <w:docGrid w:linePitch="360"/>
        </w:sectPr>
      </w:pPr>
      <w:r/>
      <w:r/>
    </w:p>
    <w:p>
      <w:pPr>
        <w:pStyle w:val="796"/>
        <w:ind w:left="0"/>
        <w:spacing w:before="7"/>
        <w:rPr>
          <w:sz w:val="19"/>
        </w:rPr>
      </w:pPr>
      <w:r>
        <w:rPr>
          <w:sz w:val="19"/>
        </w:rPr>
      </w:r>
      <w:r/>
    </w:p>
    <w:p>
      <w:pPr>
        <w:pStyle w:val="775"/>
      </w:pPr>
      <w:r>
        <w:t xml:space="preserve">环卫作业质量考核评分细则</w:t>
      </w:r>
      <w:r/>
    </w:p>
    <w:p>
      <w:pPr>
        <w:pStyle w:val="777"/>
        <w:ind w:left="0" w:right="141"/>
        <w:jc w:val="center"/>
        <w:spacing w:before="50" w:after="36"/>
        <w:tabs>
          <w:tab w:val="left" w:pos="11159" w:leader="none"/>
        </w:tabs>
        <w:rPr>
          <w:sz w:val="24"/>
          <w:szCs w:val="24"/>
        </w:rPr>
      </w:pPr>
      <w:r>
        <w:tab/>
      </w:r>
      <w:r>
        <w:rPr>
          <w:sz w:val="24"/>
          <w:szCs w:val="24"/>
        </w:rPr>
        <w:t xml:space="preserve">考核项目：公厕保洁管理</w:t>
      </w:r>
      <w:r/>
    </w:p>
    <w:tbl>
      <w:tblPr>
        <w:tblStyle w:val="785"/>
        <w:tblW w:w="1539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14587"/>
      </w:tblGrid>
      <w:tr>
        <w:trPr>
          <w:trHeight w:val="448"/>
        </w:trPr>
        <w:tc>
          <w:tcPr>
            <w:tcW w:w="812" w:type="dxa"/>
            <w:textDirection w:val="lrTb"/>
            <w:noWrap w:val="false"/>
          </w:tcPr>
          <w:p>
            <w:pPr>
              <w:pStyle w:val="985"/>
              <w:ind w:left="194"/>
              <w:jc w:val="both"/>
              <w:spacing w:line="330" w:lineRule="exact"/>
              <w:rPr>
                <w:rFonts w:ascii="微软雅黑" w:eastAsia="微软雅黑"/>
                <w:b/>
                <w:sz w:val="21"/>
              </w:rPr>
            </w:pPr>
            <w:r>
              <w:rPr>
                <w:rFonts w:hint="eastAsia" w:ascii="微软雅黑" w:eastAsia="微软雅黑"/>
                <w:b/>
                <w:sz w:val="21"/>
              </w:rPr>
              <w:t xml:space="preserve">项目</w:t>
            </w:r>
            <w:r/>
          </w:p>
        </w:tc>
        <w:tc>
          <w:tcPr>
            <w:tcW w:w="14587" w:type="dxa"/>
            <w:textDirection w:val="lrTb"/>
            <w:noWrap w:val="false"/>
          </w:tcPr>
          <w:p>
            <w:pPr>
              <w:pStyle w:val="985"/>
              <w:ind w:left="16"/>
              <w:jc w:val="center"/>
              <w:spacing w:line="330" w:lineRule="exact"/>
              <w:tabs>
                <w:tab w:val="left" w:pos="647" w:leader="none"/>
                <w:tab w:val="left" w:pos="1278" w:leader="none"/>
                <w:tab w:val="left" w:pos="1912" w:leader="none"/>
              </w:tabs>
              <w:rPr>
                <w:rFonts w:ascii="微软雅黑" w:eastAsia="微软雅黑"/>
                <w:b/>
                <w:sz w:val="21"/>
              </w:rPr>
            </w:pPr>
            <w:r>
              <w:rPr>
                <w:rFonts w:hint="eastAsia" w:ascii="微软雅黑" w:eastAsia="微软雅黑"/>
                <w:b/>
                <w:sz w:val="21"/>
              </w:rPr>
              <w:t xml:space="preserve">考</w:t>
            </w:r>
            <w:r>
              <w:rPr>
                <w:rFonts w:hint="eastAsia" w:ascii="微软雅黑" w:eastAsia="微软雅黑"/>
                <w:b/>
                <w:sz w:val="21"/>
              </w:rPr>
              <w:tab/>
            </w:r>
            <w:r>
              <w:rPr>
                <w:rFonts w:hint="eastAsia" w:ascii="微软雅黑" w:eastAsia="微软雅黑"/>
                <w:b/>
                <w:sz w:val="21"/>
              </w:rPr>
              <w:t xml:space="preserve">核</w:t>
            </w:r>
            <w:r>
              <w:rPr>
                <w:rFonts w:hint="eastAsia" w:ascii="微软雅黑" w:eastAsia="微软雅黑"/>
                <w:b/>
                <w:sz w:val="21"/>
              </w:rPr>
              <w:tab/>
            </w:r>
            <w:r>
              <w:rPr>
                <w:rFonts w:hint="eastAsia" w:ascii="微软雅黑" w:eastAsia="微软雅黑"/>
                <w:b/>
                <w:sz w:val="21"/>
              </w:rPr>
              <w:t xml:space="preserve">标</w:t>
            </w:r>
            <w:r>
              <w:rPr>
                <w:rFonts w:hint="eastAsia" w:ascii="微软雅黑" w:eastAsia="微软雅黑"/>
                <w:b/>
                <w:sz w:val="21"/>
              </w:rPr>
              <w:tab/>
            </w:r>
            <w:r>
              <w:rPr>
                <w:rFonts w:hint="eastAsia" w:ascii="微软雅黑" w:eastAsia="微软雅黑"/>
                <w:b/>
                <w:sz w:val="21"/>
              </w:rPr>
              <w:t xml:space="preserve">准</w:t>
            </w:r>
            <w:r/>
          </w:p>
        </w:tc>
      </w:tr>
      <w:tr>
        <w:trPr>
          <w:trHeight w:val="493"/>
        </w:trPr>
        <w:tc>
          <w:tcPr>
            <w:tcW w:w="812" w:type="dxa"/>
            <w:vMerge w:val="restart"/>
            <w:textDirection w:val="lrTb"/>
            <w:noWrap w:val="false"/>
          </w:tcPr>
          <w:p>
            <w:pPr>
              <w:pStyle w:val="985"/>
              <w:rPr>
                <w:sz w:val="20"/>
              </w:rPr>
            </w:pPr>
            <w:r>
              <w:rPr>
                <w:sz w:val="20"/>
              </w:rPr>
            </w:r>
            <w:r/>
          </w:p>
          <w:p>
            <w:pPr>
              <w:pStyle w:val="985"/>
              <w:ind w:left="194" w:right="185"/>
              <w:spacing w:before="153" w:line="160" w:lineRule="auto"/>
              <w:rPr>
                <w:rFonts w:ascii="微软雅黑" w:eastAsia="微软雅黑"/>
                <w:b/>
                <w:sz w:val="21"/>
              </w:rPr>
            </w:pPr>
            <w:r>
              <w:rPr>
                <w:rFonts w:hint="eastAsia" w:ascii="微软雅黑" w:eastAsia="微软雅黑"/>
                <w:b/>
                <w:sz w:val="21"/>
              </w:rPr>
              <w:t xml:space="preserve">管理制度</w:t>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1、按照统一要求设置公厕管理制度标牌,内容包括公厕名称、类别、公厕编号、管理单位、服务公约、联系电话、监督电话、开放时间等信息。未设置公厕管理制度标牌扣 0.5 分，内容缺项、不准确每项扣 0.5 分；</w:t>
            </w:r>
            <w:r/>
          </w:p>
        </w:tc>
      </w:tr>
      <w:tr>
        <w:trPr>
          <w:trHeight w:val="1180"/>
        </w:trPr>
        <w:tc>
          <w:tcPr>
            <w:tcBorders>
              <w:top w:val="none" w:color="000000" w:sz="4" w:space="0"/>
            </w:tcBorders>
            <w:tcW w:w="812" w:type="dxa"/>
            <w:vMerge w:val="continue"/>
            <w:textDirection w:val="lrTb"/>
            <w:noWrap w:val="false"/>
          </w:tcPr>
          <w:p>
            <w:pPr>
              <w:rPr>
                <w:sz w:val="2"/>
                <w:szCs w:val="2"/>
              </w:rPr>
            </w:pPr>
            <w:r>
              <w:rPr>
                <w:sz w:val="2"/>
                <w:szCs w:val="2"/>
              </w:rPr>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2、擅自关闭公厕，每例扣 5 分；未</w:t>
            </w:r>
            <w:r>
              <w:rPr>
                <w:color w:val="auto"/>
                <w:spacing w:val="0"/>
                <w:sz w:val="18"/>
                <w:szCs w:val="18"/>
              </w:rPr>
              <w:t xml:space="preserve"> 24 小时开放公厕，每例扣 2 分；在保洁时段（6：00-22：00）内未落实专人保洁扣 1 分；一类公厕未实行双人保洁，每例扣 1 分；保洁员作业时段从事与保洁无关事项，每例扣 0.5 分；有断岗、脱岗现象，每例扣 1 分；保洁员未着统一服装（含服装不整、未着环卫裤的），每例扣 0.5 分，未佩戴上岗证扣 0.5 分；未携带当班考核本扣 0.5 分；考核本不登记扣 0.5 分，超过 3 天不登记，每例扣 1 分，登记作假每例扣 1 分；公厕保洁员（管理员）男超过 60 岁，女超过 55 岁，每例扣 0.</w:t>
            </w:r>
            <w:r>
              <w:rPr>
                <w:rFonts w:hint="eastAsia"/>
                <w:color w:val="auto"/>
                <w:spacing w:val="0"/>
                <w:sz w:val="18"/>
                <w:szCs w:val="18"/>
                <w:lang w:val="en-US" w:eastAsia="zh-CN"/>
              </w:rPr>
              <w:t xml:space="preserve">5</w:t>
            </w:r>
            <w:r>
              <w:rPr>
                <w:color w:val="auto"/>
                <w:spacing w:val="0"/>
                <w:sz w:val="18"/>
                <w:szCs w:val="18"/>
              </w:rPr>
              <w:t xml:space="preserve">分；不配合检查人员检查工作的，每例扣 1 分；公厕免费开放后，继续收费的，每例扣 2 分；公厕内不得销售各类商品（计生、卫生用品除外、自助设备除外）、利用公厕从事其它经营活动或摆摊设点，每例扣 2 分。保洁员未实行作业班次管理调度，每例扣 1 分，未实行定期轮换调岗制度扣 1 分。</w:t>
            </w:r>
            <w:r>
              <w:rPr>
                <w:rFonts w:hint="eastAsia"/>
                <w:color w:val="auto"/>
                <w:spacing w:val="0"/>
                <w:sz w:val="18"/>
                <w:szCs w:val="18"/>
              </w:rPr>
              <w:t xml:space="preserve">扣</w:t>
            </w:r>
            <w:r>
              <w:rPr>
                <w:rFonts w:hint="eastAsia"/>
                <w:color w:val="auto"/>
                <w:spacing w:val="0"/>
                <w:sz w:val="18"/>
                <w:szCs w:val="18"/>
                <w:lang w:val="en-US"/>
              </w:rPr>
              <w:t xml:space="preserve">0.5分</w:t>
            </w:r>
            <w:r/>
          </w:p>
        </w:tc>
      </w:tr>
      <w:tr>
        <w:trPr>
          <w:trHeight w:val="493"/>
        </w:trPr>
        <w:tc>
          <w:tcPr>
            <w:tcW w:w="812" w:type="dxa"/>
            <w:vMerge w:val="restart"/>
            <w:textDirection w:val="lrTb"/>
            <w:noWrap w:val="false"/>
          </w:tcPr>
          <w:p>
            <w:pPr>
              <w:pStyle w:val="985"/>
              <w:rPr>
                <w:sz w:val="20"/>
              </w:rPr>
            </w:pPr>
            <w:r>
              <w:rPr>
                <w:sz w:val="20"/>
              </w:rPr>
            </w:r>
            <w:r/>
          </w:p>
          <w:p>
            <w:pPr>
              <w:pStyle w:val="985"/>
              <w:spacing w:before="2"/>
              <w:rPr>
                <w:sz w:val="23"/>
              </w:rPr>
            </w:pPr>
            <w:r>
              <w:rPr>
                <w:sz w:val="23"/>
              </w:rPr>
            </w:r>
            <w:r/>
          </w:p>
          <w:p>
            <w:pPr>
              <w:pStyle w:val="985"/>
              <w:ind w:left="194" w:right="185"/>
              <w:spacing w:line="160" w:lineRule="auto"/>
              <w:rPr>
                <w:rFonts w:ascii="微软雅黑" w:eastAsia="微软雅黑"/>
                <w:b/>
                <w:sz w:val="21"/>
              </w:rPr>
            </w:pPr>
            <w:r>
              <w:rPr>
                <w:rFonts w:hint="eastAsia" w:ascii="微软雅黑" w:eastAsia="微软雅黑"/>
                <w:b/>
                <w:sz w:val="21"/>
              </w:rPr>
              <w:t xml:space="preserve">保洁质量</w:t>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3、厕所内有粪疤、尿碱，扣 1 分</w:t>
            </w:r>
            <w:r>
              <w:rPr>
                <w:rFonts w:hint="eastAsia"/>
                <w:color w:val="auto"/>
                <w:spacing w:val="0"/>
                <w:sz w:val="18"/>
                <w:szCs w:val="18"/>
                <w:lang w:val="en-US" w:eastAsia="zh-CN"/>
              </w:rPr>
              <w:t xml:space="preserve">/</w:t>
            </w:r>
            <w:r>
              <w:rPr>
                <w:color w:val="auto"/>
                <w:spacing w:val="0"/>
                <w:sz w:val="18"/>
                <w:szCs w:val="18"/>
              </w:rPr>
              <w:t xml:space="preserve">处；地面不净每处扣 1 分；纸篓容量超出 2/3 不及时倾倒，扣 1 分</w:t>
            </w:r>
            <w:r>
              <w:rPr>
                <w:rFonts w:hint="eastAsia"/>
                <w:color w:val="auto"/>
                <w:spacing w:val="0"/>
                <w:sz w:val="18"/>
                <w:szCs w:val="18"/>
                <w:lang w:val="en-US" w:eastAsia="zh-CN"/>
              </w:rPr>
              <w:t xml:space="preserve">/</w:t>
            </w:r>
            <w:r>
              <w:rPr>
                <w:color w:val="auto"/>
                <w:spacing w:val="0"/>
                <w:sz w:val="18"/>
                <w:szCs w:val="18"/>
              </w:rPr>
              <w:t xml:space="preserve">处</w:t>
            </w:r>
            <w:r>
              <w:rPr>
                <w:rFonts w:hint="eastAsia"/>
                <w:color w:val="auto"/>
                <w:spacing w:val="0"/>
                <w:sz w:val="18"/>
                <w:szCs w:val="18"/>
                <w:lang w:eastAsia="zh-CN"/>
              </w:rPr>
              <w:t xml:space="preserve">，</w:t>
            </w:r>
            <w:r>
              <w:rPr>
                <w:rFonts w:hint="eastAsia"/>
                <w:color w:val="auto"/>
                <w:spacing w:val="0"/>
                <w:sz w:val="18"/>
                <w:szCs w:val="18"/>
                <w:lang w:val="en-US" w:eastAsia="zh-CN"/>
              </w:rPr>
              <w:t xml:space="preserve">2处扣2分</w:t>
            </w:r>
            <w:r>
              <w:rPr>
                <w:color w:val="auto"/>
                <w:spacing w:val="0"/>
                <w:sz w:val="18"/>
                <w:szCs w:val="18"/>
              </w:rPr>
              <w:t xml:space="preserve">；责任范围内有涂写、刻画、喷涂、张贴，每例扣 1 分</w:t>
            </w:r>
            <w:r>
              <w:rPr>
                <w:rFonts w:hint="eastAsia"/>
                <w:color w:val="auto"/>
                <w:spacing w:val="0"/>
                <w:sz w:val="18"/>
                <w:szCs w:val="18"/>
                <w:lang w:val="en-US" w:eastAsia="zh-CN"/>
              </w:rPr>
              <w:t xml:space="preserve">/</w:t>
            </w:r>
            <w:r>
              <w:rPr>
                <w:color w:val="auto"/>
                <w:spacing w:val="0"/>
                <w:sz w:val="18"/>
                <w:szCs w:val="18"/>
              </w:rPr>
              <w:t xml:space="preserve">处；有以下情形的，每例扣 1 分</w:t>
            </w:r>
            <w:r>
              <w:rPr>
                <w:rFonts w:hint="eastAsia"/>
                <w:color w:val="auto"/>
                <w:spacing w:val="0"/>
                <w:sz w:val="18"/>
                <w:szCs w:val="18"/>
                <w:lang w:val="en-US" w:eastAsia="zh-CN"/>
              </w:rPr>
              <w:t xml:space="preserve">/</w:t>
            </w:r>
            <w:r>
              <w:rPr>
                <w:color w:val="auto"/>
                <w:spacing w:val="0"/>
                <w:sz w:val="18"/>
                <w:szCs w:val="18"/>
              </w:rPr>
              <w:t xml:space="preserve">处：墙壁、天花、窗台、灯具、隔离板和门窗有蛛网，5cm 长度以上吊灰、积灰污迹；扣</w:t>
            </w:r>
            <w:r>
              <w:rPr>
                <w:rFonts w:hint="eastAsia"/>
                <w:color w:val="auto"/>
                <w:spacing w:val="0"/>
                <w:sz w:val="18"/>
                <w:szCs w:val="18"/>
                <w:lang w:val="en-US"/>
              </w:rPr>
              <w:t xml:space="preserve">2</w:t>
            </w:r>
            <w:r>
              <w:rPr>
                <w:color w:val="auto"/>
                <w:spacing w:val="0"/>
                <w:sz w:val="18"/>
                <w:szCs w:val="18"/>
              </w:rPr>
              <w:t xml:space="preserve"> 分</w:t>
            </w:r>
            <w:r>
              <w:rPr>
                <w:rFonts w:hint="eastAsia"/>
                <w:color w:val="auto"/>
                <w:spacing w:val="0"/>
                <w:sz w:val="18"/>
                <w:szCs w:val="18"/>
                <w:lang w:val="en-US" w:eastAsia="zh-CN"/>
              </w:rPr>
              <w:t xml:space="preserve">/</w:t>
            </w:r>
            <w:r>
              <w:rPr>
                <w:color w:val="auto"/>
                <w:spacing w:val="0"/>
                <w:sz w:val="18"/>
                <w:szCs w:val="18"/>
              </w:rPr>
              <w:t xml:space="preserve">处</w:t>
            </w:r>
            <w:r/>
          </w:p>
        </w:tc>
      </w:tr>
      <w:tr>
        <w:trPr>
          <w:trHeight w:val="586"/>
        </w:trPr>
        <w:tc>
          <w:tcPr>
            <w:tcBorders>
              <w:top w:val="none" w:color="000000" w:sz="4" w:space="0"/>
            </w:tcBorders>
            <w:tcW w:w="812" w:type="dxa"/>
            <w:vMerge w:val="continue"/>
            <w:textDirection w:val="lrTb"/>
            <w:noWrap w:val="false"/>
          </w:tcPr>
          <w:p>
            <w:pPr>
              <w:rPr>
                <w:sz w:val="2"/>
                <w:szCs w:val="2"/>
              </w:rPr>
            </w:pPr>
            <w:r>
              <w:rPr>
                <w:sz w:val="2"/>
                <w:szCs w:val="2"/>
              </w:rPr>
            </w:r>
            <w:r/>
          </w:p>
        </w:tc>
        <w:tc>
          <w:tcPr>
            <w:tcW w:w="14587" w:type="dxa"/>
            <w:textDirection w:val="lrTb"/>
            <w:noWrap w:val="false"/>
          </w:tcPr>
          <w:p>
            <w:pPr>
              <w:pStyle w:val="985"/>
              <w:ind w:left="106"/>
              <w:jc w:val="left"/>
              <w:spacing w:before="26"/>
              <w:rPr>
                <w:color w:val="auto"/>
                <w:spacing w:val="0"/>
                <w:sz w:val="18"/>
                <w:szCs w:val="18"/>
                <w:lang w:val="en-US"/>
              </w:rPr>
            </w:pPr>
            <w:r>
              <w:rPr>
                <w:color w:val="auto"/>
                <w:spacing w:val="0"/>
                <w:sz w:val="18"/>
                <w:szCs w:val="18"/>
              </w:rPr>
              <w:t xml:space="preserve">4、公厕通道地面不洁，内外地面有积水（0.5 ㎡以上）或有纸张、烟头、塑料袋等杂物 3 片以上，扣 1 分；一、二类公厕坑内积粪，每座扣 1 分，三类以下公厕每座扣 0.5 分；消杀不彻底，可视范围内蝇蛆超过 5 只扣0.5 分，10 只以上扣 1 分；有鼠患每只扣 0.5 分，2 只以上扣 1 分；</w:t>
            </w:r>
            <w:r/>
          </w:p>
        </w:tc>
      </w:tr>
      <w:tr>
        <w:trPr>
          <w:trHeight w:val="506"/>
        </w:trPr>
        <w:tc>
          <w:tcPr>
            <w:tcBorders>
              <w:top w:val="none" w:color="000000" w:sz="4" w:space="0"/>
            </w:tcBorders>
            <w:tcW w:w="812" w:type="dxa"/>
            <w:vMerge w:val="continue"/>
            <w:textDirection w:val="lrTb"/>
            <w:noWrap w:val="false"/>
          </w:tcPr>
          <w:p>
            <w:pPr>
              <w:rPr>
                <w:sz w:val="2"/>
                <w:szCs w:val="2"/>
              </w:rPr>
            </w:pPr>
            <w:r>
              <w:rPr>
                <w:sz w:val="2"/>
                <w:szCs w:val="2"/>
              </w:rPr>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5、公厕外环境不洁，有垃圾、粪便、杂物堆放、晾晒衣物，乱搭建、乱堆放等情形，每例扣 1 分；环卫管理的绿化植物枯死、黄土裸露面积≥1 ㎡，每例扣 1 分；倒粪口内、外壁不净，有粪疤、尿碱，每例扣 1 分；管理室、休息间（工具房）不整洁、乱堆放杂物、私拉乱接电线，每例扣 0.5 分。</w:t>
            </w:r>
            <w:r/>
          </w:p>
        </w:tc>
      </w:tr>
      <w:tr>
        <w:trPr>
          <w:trHeight w:val="560"/>
        </w:trPr>
        <w:tc>
          <w:tcPr>
            <w:tcW w:w="812" w:type="dxa"/>
            <w:vMerge w:val="restart"/>
            <w:textDirection w:val="lrTb"/>
            <w:noWrap w:val="false"/>
          </w:tcPr>
          <w:p>
            <w:pPr>
              <w:pStyle w:val="985"/>
              <w:rPr>
                <w:sz w:val="20"/>
              </w:rPr>
            </w:pPr>
            <w:r>
              <w:rPr>
                <w:sz w:val="20"/>
              </w:rPr>
            </w:r>
            <w:r/>
          </w:p>
          <w:p>
            <w:pPr>
              <w:pStyle w:val="985"/>
              <w:rPr>
                <w:sz w:val="20"/>
              </w:rPr>
            </w:pPr>
            <w:r>
              <w:rPr>
                <w:sz w:val="20"/>
              </w:rPr>
            </w:r>
            <w:r/>
          </w:p>
          <w:p>
            <w:pPr>
              <w:pStyle w:val="985"/>
              <w:rPr>
                <w:sz w:val="15"/>
              </w:rPr>
            </w:pPr>
            <w:r>
              <w:rPr>
                <w:sz w:val="15"/>
              </w:rPr>
            </w:r>
            <w:r/>
          </w:p>
          <w:p>
            <w:pPr>
              <w:pStyle w:val="985"/>
              <w:ind w:left="194" w:right="185"/>
              <w:spacing w:before="1" w:line="160" w:lineRule="auto"/>
              <w:rPr>
                <w:rFonts w:ascii="微软雅黑" w:eastAsia="微软雅黑"/>
                <w:b/>
                <w:sz w:val="21"/>
              </w:rPr>
            </w:pPr>
            <w:r>
              <w:rPr>
                <w:rFonts w:hint="eastAsia" w:ascii="微软雅黑" w:eastAsia="微软雅黑"/>
                <w:b/>
                <w:sz w:val="21"/>
              </w:rPr>
              <w:t xml:space="preserve">设施设备</w:t>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6、未按国标设置性别标识扣 1 分，无 LED“公共厕所 TOILET”标识扣 1 分，LED 灯不亮扣 1 分，未设置男女标识牌、无障碍标志牌、坐式厕位标识牌，每例扣 1 分；各类标牌设置不规范，破损、残缺、歪斜，每例扣 0.5分；公厕指示牌、公厕导向指示牌损坏、丢失，每处扣 1 分；公厕导向指示牌信息不准、未及时更新扣 1 分；</w:t>
            </w:r>
            <w:r/>
          </w:p>
        </w:tc>
      </w:tr>
      <w:tr>
        <w:trPr>
          <w:trHeight w:val="761"/>
        </w:trPr>
        <w:tc>
          <w:tcPr>
            <w:tcBorders>
              <w:top w:val="none" w:color="000000" w:sz="4" w:space="0"/>
            </w:tcBorders>
            <w:tcW w:w="812" w:type="dxa"/>
            <w:vMerge w:val="continue"/>
            <w:textDirection w:val="lrTb"/>
            <w:noWrap w:val="false"/>
          </w:tcPr>
          <w:p>
            <w:pPr>
              <w:rPr>
                <w:sz w:val="2"/>
                <w:szCs w:val="2"/>
              </w:rPr>
            </w:pPr>
            <w:r>
              <w:rPr>
                <w:sz w:val="2"/>
                <w:szCs w:val="2"/>
              </w:rPr>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7、公厕采光差未采取照明措施弥补的扣 0.5 分，夜间时段公厕入口处、男厕所、女厕所、无障碍间等处照明灯不亮，每处扣 1 分；一类厕所室内硫化氢（mg/m3）0.01、氨（mg/m3）0.3，二类厕所室内硫化氢（mg/m3）0.01、氨（mg/m3）1，每超一项扣 0.5 分；未设置毒饵站，每例扣 0.5 分；毒饵站中未放置毒饵，扣 0.5 分；公厕因维修暂停开放 1 天以上未向市局报告扣 0.5 分，未提前张贴告示告知的（维修周期、附近替代公厕方位）扣 0.5 分；</w:t>
            </w:r>
            <w:r/>
          </w:p>
        </w:tc>
      </w:tr>
      <w:tr>
        <w:trPr>
          <w:trHeight w:val="1205"/>
        </w:trPr>
        <w:tc>
          <w:tcPr>
            <w:tcBorders>
              <w:top w:val="none" w:color="000000" w:sz="4" w:space="0"/>
            </w:tcBorders>
            <w:tcW w:w="812" w:type="dxa"/>
            <w:vMerge w:val="continue"/>
            <w:textDirection w:val="lrTb"/>
            <w:noWrap w:val="false"/>
          </w:tcPr>
          <w:p>
            <w:pPr>
              <w:rPr>
                <w:sz w:val="2"/>
                <w:szCs w:val="2"/>
              </w:rPr>
            </w:pPr>
            <w:r>
              <w:rPr>
                <w:sz w:val="2"/>
                <w:szCs w:val="2"/>
              </w:rPr>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8、用水、用电系统未正常启用的每项扣 1 分；洗手水龙头、水箱、水阀缺失、破损或漏水，灯泡、开关损坏，每例扣 1 分；公厕屋顶、墙体渗漏，墙面破损超过 0.5 ㎡的每处扣 1 分；墙壁、天花、门窗、灯具、隔板、镜子、挂衣钩、纸篓、洗手池台面及水池、大小便器、拖把池、上下水管缺失和破损，每处扣 1 分；室内地面、便池、便槽、墙裙，瓷砖破损 2 块以上，每例扣 1 分；倒粪口设施破损扣 1 分；隔间门锁无法关闭扣 0.5 分；</w:t>
            </w:r>
            <w:r/>
          </w:p>
          <w:p>
            <w:pPr>
              <w:pStyle w:val="985"/>
              <w:ind w:left="106"/>
              <w:jc w:val="left"/>
              <w:spacing w:before="26"/>
              <w:rPr>
                <w:color w:val="auto"/>
                <w:spacing w:val="0"/>
                <w:sz w:val="18"/>
                <w:szCs w:val="18"/>
              </w:rPr>
            </w:pPr>
            <w:r>
              <w:rPr>
                <w:color w:val="auto"/>
                <w:spacing w:val="0"/>
                <w:sz w:val="18"/>
                <w:szCs w:val="18"/>
              </w:rPr>
              <w:t xml:space="preserve">化粪池无盖扣 1 分，有盖未盖扣 0.5 分，盖板未盖严（大于池口 1/3）扣 0.5 分，盖板不洁扣 0.5 分，盖板破损扣 0.5 分；粪便满溢扣 1 分；清掏粪便未及时清运扣 1 分，容器未密闭扣 0.5 分，清运粪便后未清扫冲洗地面每例扣 1 分，沿途抛洒滴漏每平方米扣 1 分；</w:t>
            </w:r>
            <w:r/>
          </w:p>
        </w:tc>
      </w:tr>
      <w:tr>
        <w:trPr>
          <w:trHeight w:val="950"/>
        </w:trPr>
        <w:tc>
          <w:tcPr>
            <w:tcBorders>
              <w:top w:val="none" w:color="000000" w:sz="4" w:space="0"/>
            </w:tcBorders>
            <w:tcW w:w="812" w:type="dxa"/>
            <w:vMerge w:val="continue"/>
            <w:textDirection w:val="lrTb"/>
            <w:noWrap w:val="false"/>
          </w:tcPr>
          <w:p>
            <w:pPr>
              <w:rPr>
                <w:sz w:val="2"/>
                <w:szCs w:val="2"/>
              </w:rPr>
            </w:pPr>
            <w:r>
              <w:rPr>
                <w:sz w:val="2"/>
                <w:szCs w:val="2"/>
              </w:rPr>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9、未按公厕类别要求设置洗手液分配器、干手器等，每项扣 1 分；未及时添加洗手液的，</w:t>
            </w:r>
            <w:r>
              <w:rPr>
                <w:color w:val="auto"/>
                <w:spacing w:val="0"/>
                <w:sz w:val="18"/>
                <w:szCs w:val="18"/>
              </w:rPr>
              <w:t xml:space="preserve">洗手液兑水的，每项扣 1 分；干手器不能正常使用的，每例扣 1 分；无障碍通道不能正常使用的扣 1 分，扶手缺失破损、安装不牢固松动的每项扣 0.5 分；无障碍间未开放使用的扣 1 分；无障碍间摆放杂物的扣 0.5 分；无障碍间卫生洁具及辅助设施缺失、破损的每项扣 1 分；洗手龙头或便器的水压达不到正常流量、自动感应设施不敏锐，影响使用效果的，每例扣 1 分；未按规定提供厕纸、擦手纸扣 1 分；环卫公厕拆字上墙或收到相关部门拆除通知，管养单位未及时上报相关信息的（收到拆除通知 3 个工作日内），扣 1 分。</w:t>
            </w:r>
            <w:r/>
          </w:p>
        </w:tc>
      </w:tr>
      <w:tr>
        <w:trPr>
          <w:trHeight w:val="732"/>
        </w:trPr>
        <w:tc>
          <w:tcPr>
            <w:tcW w:w="812" w:type="dxa"/>
            <w:textDirection w:val="lrTb"/>
            <w:noWrap w:val="false"/>
          </w:tcPr>
          <w:p>
            <w:pPr>
              <w:pStyle w:val="985"/>
              <w:ind w:left="194" w:right="185"/>
              <w:spacing w:before="93" w:line="160" w:lineRule="auto"/>
              <w:rPr>
                <w:rFonts w:ascii="微软雅黑" w:eastAsia="微软雅黑"/>
                <w:b/>
                <w:sz w:val="21"/>
              </w:rPr>
            </w:pPr>
            <w:r>
              <w:rPr>
                <w:rFonts w:hint="eastAsia" w:ascii="微软雅黑" w:eastAsia="微软雅黑"/>
                <w:b/>
                <w:sz w:val="21"/>
              </w:rPr>
              <w:t xml:space="preserve">投诉举报</w:t>
            </w:r>
            <w:r/>
          </w:p>
        </w:tc>
        <w:tc>
          <w:tcPr>
            <w:tcW w:w="14587"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10、公开电话受理、领导交办、新闻媒体曝光、市民投诉举报、网络问政的公厕管理问题，经确认有责的，每例扣 1 分；未在规定期限（5 个工作日）内整改解决的，每例扣 2 分；市级以上检查失责任分的每例扣 3 分；公厕保洁员（管理员）工作用语不文明、服务态度差、着装不整齐（袒腹露背、敞胸露怀），遭市民投诉举报经确认的，每例扣 1 分，单位不及时处理扣 2 分；与考核人员、服务对象发生纠纷矛盾，承担主要责任扣 2 分，承担全部责任扣 4 分。</w:t>
            </w:r>
            <w:r/>
          </w:p>
        </w:tc>
      </w:tr>
    </w:tbl>
    <w:p>
      <w:pPr>
        <w:pStyle w:val="796"/>
        <w:ind w:left="0"/>
        <w:spacing w:before="7"/>
        <w:rPr>
          <w:sz w:val="19"/>
        </w:rPr>
      </w:pPr>
      <w:r>
        <w:rPr>
          <w:sz w:val="19"/>
        </w:rPr>
      </w:r>
      <w:r/>
    </w:p>
    <w:p>
      <w:pPr>
        <w:pStyle w:val="775"/>
        <w:jc w:val="center"/>
      </w:pPr>
      <w:r>
        <w:t xml:space="preserve">环卫作业质量考核评分细则</w:t>
      </w:r>
      <w:r/>
    </w:p>
    <w:p>
      <w:pPr>
        <w:pStyle w:val="777"/>
        <w:ind w:left="0" w:right="141"/>
        <w:jc w:val="center"/>
        <w:spacing w:before="50" w:after="36"/>
        <w:tabs>
          <w:tab w:val="left" w:pos="11159" w:leader="none"/>
        </w:tabs>
        <w:rPr>
          <w:b/>
          <w:bCs/>
          <w:sz w:val="24"/>
          <w:szCs w:val="24"/>
          <w:lang w:val="en-US"/>
        </w:rPr>
      </w:pPr>
      <w:r>
        <w:tab/>
      </w:r>
      <w:r>
        <w:rPr>
          <w:b/>
          <w:bCs/>
          <w:sz w:val="24"/>
          <w:szCs w:val="24"/>
        </w:rPr>
        <w:t xml:space="preserve">考核项目：垃圾清运中转</w:t>
      </w:r>
      <w:r>
        <w:rPr>
          <w:rFonts w:hint="eastAsia"/>
          <w:b/>
          <w:bCs/>
          <w:sz w:val="24"/>
          <w:szCs w:val="24"/>
        </w:rPr>
        <w:t xml:space="preserve">站</w:t>
      </w:r>
      <w:r/>
    </w:p>
    <w:tbl>
      <w:tblPr>
        <w:tblStyle w:val="785"/>
        <w:tblW w:w="14461" w:type="dxa"/>
        <w:tblInd w:w="5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2"/>
        <w:gridCol w:w="13669"/>
      </w:tblGrid>
      <w:tr>
        <w:trPr>
          <w:trHeight w:val="400"/>
        </w:trPr>
        <w:tc>
          <w:tcPr>
            <w:tcW w:w="792" w:type="dxa"/>
            <w:textDirection w:val="lrTb"/>
            <w:noWrap w:val="false"/>
          </w:tcPr>
          <w:p>
            <w:pPr>
              <w:pStyle w:val="985"/>
              <w:ind w:left="184"/>
              <w:jc w:val="both"/>
              <w:spacing w:before="42" w:line="338" w:lineRule="exact"/>
              <w:rPr>
                <w:rFonts w:ascii="微软雅黑" w:eastAsia="微软雅黑"/>
                <w:b/>
                <w:sz w:val="21"/>
              </w:rPr>
            </w:pPr>
            <w:r>
              <w:rPr>
                <w:rFonts w:hint="eastAsia" w:ascii="微软雅黑" w:eastAsia="微软雅黑"/>
                <w:b/>
                <w:sz w:val="21"/>
              </w:rPr>
              <w:t xml:space="preserve">项目</w:t>
            </w:r>
            <w:r/>
          </w:p>
        </w:tc>
        <w:tc>
          <w:tcPr>
            <w:tcW w:w="13669" w:type="dxa"/>
            <w:textDirection w:val="lrTb"/>
            <w:noWrap w:val="false"/>
          </w:tcPr>
          <w:p>
            <w:pPr>
              <w:pStyle w:val="985"/>
              <w:ind w:left="13"/>
              <w:jc w:val="center"/>
              <w:spacing w:before="42" w:line="338" w:lineRule="exact"/>
              <w:tabs>
                <w:tab w:val="left" w:pos="644" w:leader="none"/>
                <w:tab w:val="left" w:pos="1278" w:leader="none"/>
                <w:tab w:val="left" w:pos="1909" w:leader="none"/>
              </w:tabs>
              <w:rPr>
                <w:rFonts w:ascii="微软雅黑" w:eastAsia="微软雅黑"/>
                <w:b/>
                <w:sz w:val="21"/>
              </w:rPr>
            </w:pPr>
            <w:r>
              <w:rPr>
                <w:rFonts w:hint="eastAsia" w:ascii="微软雅黑" w:eastAsia="微软雅黑"/>
                <w:b/>
                <w:sz w:val="21"/>
              </w:rPr>
              <w:t xml:space="preserve">考</w:t>
            </w:r>
            <w:r>
              <w:rPr>
                <w:rFonts w:hint="eastAsia" w:ascii="微软雅黑" w:eastAsia="微软雅黑"/>
                <w:b/>
                <w:sz w:val="21"/>
              </w:rPr>
              <w:tab/>
            </w:r>
            <w:r>
              <w:rPr>
                <w:rFonts w:hint="eastAsia" w:ascii="微软雅黑" w:eastAsia="微软雅黑"/>
                <w:b/>
                <w:sz w:val="21"/>
              </w:rPr>
              <w:t xml:space="preserve">核</w:t>
            </w:r>
            <w:r>
              <w:rPr>
                <w:rFonts w:hint="eastAsia" w:ascii="微软雅黑" w:eastAsia="微软雅黑"/>
                <w:b/>
                <w:sz w:val="21"/>
              </w:rPr>
              <w:tab/>
            </w:r>
            <w:r>
              <w:rPr>
                <w:rFonts w:hint="eastAsia" w:ascii="微软雅黑" w:eastAsia="微软雅黑"/>
                <w:b/>
                <w:sz w:val="21"/>
              </w:rPr>
              <w:t xml:space="preserve">标</w:t>
            </w:r>
            <w:r>
              <w:rPr>
                <w:rFonts w:hint="eastAsia" w:ascii="微软雅黑" w:eastAsia="微软雅黑"/>
                <w:b/>
                <w:sz w:val="21"/>
              </w:rPr>
              <w:tab/>
            </w:r>
            <w:r>
              <w:rPr>
                <w:rFonts w:hint="eastAsia" w:ascii="微软雅黑" w:eastAsia="微软雅黑"/>
                <w:b/>
                <w:sz w:val="21"/>
              </w:rPr>
              <w:t xml:space="preserve">准</w:t>
            </w:r>
            <w:r/>
          </w:p>
        </w:tc>
      </w:tr>
      <w:tr>
        <w:trPr>
          <w:trHeight w:val="1065"/>
        </w:trPr>
        <w:tc>
          <w:tcPr>
            <w:tcW w:w="792" w:type="dxa"/>
            <w:vMerge w:val="restart"/>
            <w:textDirection w:val="lrTb"/>
            <w:noWrap w:val="false"/>
          </w:tcPr>
          <w:p>
            <w:pPr>
              <w:pStyle w:val="985"/>
              <w:spacing w:before="6"/>
              <w:rPr>
                <w:sz w:val="24"/>
              </w:rPr>
            </w:pPr>
            <w:r>
              <w:rPr>
                <w:sz w:val="24"/>
              </w:rPr>
            </w:r>
            <w:r/>
          </w:p>
          <w:p>
            <w:pPr>
              <w:pStyle w:val="985"/>
              <w:ind w:left="184" w:right="175"/>
              <w:spacing w:line="163" w:lineRule="auto"/>
              <w:rPr>
                <w:rFonts w:ascii="微软雅黑" w:eastAsia="微软雅黑"/>
                <w:b/>
                <w:sz w:val="21"/>
              </w:rPr>
            </w:pPr>
            <w:r>
              <w:rPr>
                <w:rFonts w:hint="eastAsia" w:ascii="微软雅黑" w:eastAsia="微软雅黑"/>
                <w:b/>
                <w:sz w:val="21"/>
              </w:rPr>
              <w:t xml:space="preserve">管理规定</w:t>
            </w:r>
            <w:r/>
          </w:p>
        </w:tc>
        <w:tc>
          <w:tcPr>
            <w:tcW w:w="13669" w:type="dxa"/>
            <w:textDirection w:val="lrTb"/>
            <w:noWrap w:val="false"/>
          </w:tcPr>
          <w:p>
            <w:pPr>
              <w:pStyle w:val="985"/>
              <w:ind w:left="106"/>
              <w:jc w:val="left"/>
              <w:spacing w:before="26"/>
              <w:rPr>
                <w:color w:val="auto"/>
                <w:spacing w:val="0"/>
                <w:sz w:val="18"/>
                <w:szCs w:val="18"/>
                <w:lang w:val="en-US"/>
              </w:rPr>
            </w:pPr>
            <w:r>
              <w:rPr>
                <w:color w:val="auto"/>
                <w:spacing w:val="0"/>
                <w:sz w:val="18"/>
                <w:szCs w:val="18"/>
              </w:rPr>
              <w:t xml:space="preserve">1、中转站（含移动式垃圾压缩中转站）无站名扣 0.5 分；管理制度、作业时间、安全操作规定、安全提示标识未上墙等，每例扣 0.5 分；</w:t>
            </w:r>
            <w:r>
              <w:rPr>
                <w:color w:val="auto"/>
                <w:spacing w:val="0"/>
                <w:sz w:val="18"/>
                <w:szCs w:val="18"/>
              </w:rPr>
              <w:t xml:space="preserve">台账（含消杀台账）</w:t>
            </w:r>
            <w:r>
              <w:rPr>
                <w:color w:val="auto"/>
                <w:spacing w:val="0"/>
                <w:sz w:val="18"/>
                <w:szCs w:val="18"/>
              </w:rPr>
              <w:t xml:space="preserve">记录不全扣 0.5 分，不使用无害化垃圾检测合格单，扣 0.5 分；工作人员未着环卫统一服装（含服装不整、未着环卫裤的），每例扣 0.5 分；未佩证上岗的，每例扣 0.5 分；未携带当班考核本，每例扣 0.5 分；考核本不登记，每例扣 0.5 分，超过 3 天不登记每例扣 1 分，登记作假每例扣 1 分；作业时未戴口罩, 每例扣 0.5 分；未按规定时间开放扣 1 分，提前关门扣 1 分；管理人员未按挂牌时间到岗扣 1 分；管理人员作业时段从事与工作无关事项，每例扣 1 分；有断岗、脱岗现象，每例扣 1 分</w:t>
            </w:r>
            <w:r>
              <w:rPr>
                <w:rFonts w:hint="eastAsia"/>
                <w:color w:val="auto"/>
                <w:spacing w:val="0"/>
                <w:sz w:val="18"/>
                <w:szCs w:val="18"/>
                <w:lang w:val="en-US"/>
              </w:rPr>
              <w:t xml:space="preserve">;操作员酒后上岗，造成重大安全隐患，一次性扣3分，责令该操作员辞职。</w:t>
            </w:r>
            <w:r/>
          </w:p>
        </w:tc>
      </w:tr>
      <w:tr>
        <w:trPr>
          <w:trHeight w:val="220"/>
        </w:trPr>
        <w:tc>
          <w:tcPr>
            <w:tcBorders>
              <w:top w:val="none" w:color="000000" w:sz="4" w:space="0"/>
            </w:tcBorders>
            <w:tcW w:w="792" w:type="dxa"/>
            <w:vMerge w:val="continue"/>
            <w:textDirection w:val="lrTb"/>
            <w:noWrap w:val="false"/>
          </w:tcPr>
          <w:p>
            <w:pPr>
              <w:rPr>
                <w:sz w:val="2"/>
                <w:szCs w:val="2"/>
              </w:rPr>
            </w:pPr>
            <w:r>
              <w:rPr>
                <w:sz w:val="2"/>
                <w:szCs w:val="2"/>
              </w:rPr>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2、未经批准，随意设置临时生活垃圾中转点，每例扣 1 分；</w:t>
            </w:r>
            <w:r>
              <w:rPr>
                <w:color w:val="auto"/>
                <w:spacing w:val="0"/>
                <w:sz w:val="18"/>
                <w:szCs w:val="18"/>
              </w:rPr>
              <w:t xml:space="preserve">环卫垃圾中转站出现墙体标注 “拆” 字情形，或收到相关部门下发的正式拆除通知，</w:t>
            </w:r>
            <w:r>
              <w:rPr>
                <w:color w:val="auto"/>
                <w:spacing w:val="0"/>
                <w:sz w:val="18"/>
                <w:szCs w:val="18"/>
              </w:rPr>
              <w:t xml:space="preserve">管养单位未及时（收到拆除通知 3 个工作日内）上报相关信息的，扣 1 分；</w:t>
            </w:r>
            <w:r/>
          </w:p>
        </w:tc>
      </w:tr>
      <w:tr>
        <w:trPr>
          <w:trHeight w:val="660"/>
        </w:trPr>
        <w:tc>
          <w:tcPr>
            <w:tcW w:w="792" w:type="dxa"/>
            <w:vMerge w:val="restart"/>
            <w:textDirection w:val="lrTb"/>
            <w:noWrap w:val="false"/>
          </w:tcPr>
          <w:p>
            <w:pPr>
              <w:pStyle w:val="985"/>
              <w:jc w:val="both"/>
              <w:rPr>
                <w:sz w:val="20"/>
              </w:rPr>
            </w:pPr>
            <w:r>
              <w:rPr>
                <w:sz w:val="20"/>
              </w:rPr>
            </w:r>
            <w:r/>
          </w:p>
          <w:p>
            <w:pPr>
              <w:pStyle w:val="985"/>
              <w:ind w:left="184" w:right="175"/>
              <w:spacing w:before="157" w:line="163" w:lineRule="auto"/>
              <w:rPr>
                <w:rFonts w:hint="eastAsia" w:ascii="微软雅黑" w:eastAsia="微软雅黑"/>
                <w:b/>
                <w:sz w:val="21"/>
                <w:lang w:eastAsia="zh-CN"/>
              </w:rPr>
            </w:pPr>
            <w:r>
              <w:rPr>
                <w:rFonts w:hint="eastAsia" w:ascii="微软雅黑" w:eastAsia="微软雅黑"/>
                <w:b/>
                <w:sz w:val="21"/>
              </w:rPr>
              <w:t xml:space="preserve">作业</w:t>
            </w:r>
            <w:r>
              <w:rPr>
                <w:rFonts w:hint="eastAsia" w:ascii="微软雅黑" w:eastAsia="微软雅黑"/>
                <w:b/>
                <w:sz w:val="21"/>
                <w:lang w:val="en-US" w:eastAsia="zh-CN"/>
              </w:rPr>
              <w:t xml:space="preserve">质量</w:t>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3、作业现场有大量垃圾积压扣 5 分，有两斗或两压缩块，满一垃圾运输车的，每例扣</w:t>
            </w:r>
            <w:r>
              <w:rPr>
                <w:color w:val="auto"/>
                <w:spacing w:val="0"/>
                <w:sz w:val="18"/>
                <w:szCs w:val="18"/>
              </w:rPr>
              <w:t xml:space="preserve"> 1 分；站前秩序乱引起道路交通堵塞，扣 2 分；作业时周围散落垃圾较多，未落实随扫随清随冲的扣 1 分；当班作业后，站内有积存垃圾，半斗以上每例扣 0.5 分；地面、门前有垃圾，有污水，站容不洁的每例扣 1 分；可视范围内蝇蛆超过 5 只扣 0.5 分，10 只以上扣 1 分；有鼠每只扣 0.5 分；春夏秋季，不消杀，每次扣 0.5分，已安装除臭装置不使用的，每次扣 1 分；收集站（V 类转运站）硫化氢（mg/m3）室外 0.03/室内 10、氨（mg/m3）室外 1/室内 20，每超一项扣 0.5 分；</w:t>
            </w:r>
            <w:r>
              <w:rPr>
                <w:rFonts w:hint="eastAsia"/>
                <w:color w:val="auto"/>
                <w:spacing w:val="0"/>
                <w:sz w:val="18"/>
                <w:szCs w:val="18"/>
                <w:lang w:val="en-US" w:eastAsia="zh-CN"/>
              </w:rPr>
              <w:t xml:space="preserve">站内有异味，</w:t>
            </w:r>
            <w:r>
              <w:rPr>
                <w:color w:val="auto"/>
                <w:spacing w:val="0"/>
                <w:sz w:val="18"/>
                <w:szCs w:val="18"/>
              </w:rPr>
              <w:t xml:space="preserve">每例扣 1 分</w:t>
            </w:r>
            <w:r/>
          </w:p>
        </w:tc>
      </w:tr>
      <w:tr>
        <w:trPr>
          <w:trHeight w:val="322"/>
        </w:trPr>
        <w:tc>
          <w:tcPr>
            <w:tcBorders>
              <w:top w:val="none" w:color="000000" w:sz="4" w:space="0"/>
            </w:tcBorders>
            <w:tcW w:w="792" w:type="dxa"/>
            <w:vMerge w:val="continue"/>
            <w:textDirection w:val="lrTb"/>
            <w:noWrap w:val="false"/>
          </w:tcPr>
          <w:p>
            <w:pPr>
              <w:rPr>
                <w:sz w:val="2"/>
                <w:szCs w:val="2"/>
              </w:rPr>
            </w:pPr>
            <w:r>
              <w:rPr>
                <w:sz w:val="2"/>
                <w:szCs w:val="2"/>
              </w:rPr>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4、保洁车破损，车体严重锈蚀，车体不洁、容貌不整、乱披乱挂、超高超限装载的，保洁员未着统一服装进入垃圾中转站的，每例扣 1 分；</w:t>
            </w:r>
            <w:r/>
          </w:p>
        </w:tc>
      </w:tr>
      <w:tr>
        <w:trPr>
          <w:trHeight w:val="432"/>
        </w:trPr>
        <w:tc>
          <w:tcPr>
            <w:tcBorders>
              <w:top w:val="none" w:color="000000" w:sz="4" w:space="0"/>
            </w:tcBorders>
            <w:tcW w:w="792" w:type="dxa"/>
            <w:vMerge w:val="continue"/>
            <w:textDirection w:val="lrTb"/>
            <w:noWrap w:val="false"/>
          </w:tcPr>
          <w:p>
            <w:pPr>
              <w:rPr>
                <w:sz w:val="2"/>
                <w:szCs w:val="2"/>
              </w:rPr>
            </w:pPr>
            <w:r>
              <w:rPr>
                <w:sz w:val="2"/>
                <w:szCs w:val="2"/>
              </w:rPr>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5、临时收集点在收集时间内无专人负责扣 1 分；周围有散落垃圾扣 0.5 分；垃圾</w:t>
            </w:r>
            <w:r>
              <w:rPr>
                <w:color w:val="auto"/>
                <w:spacing w:val="0"/>
                <w:sz w:val="18"/>
                <w:szCs w:val="18"/>
              </w:rPr>
              <w:t xml:space="preserve">桶</w:t>
            </w:r>
            <w:r>
              <w:rPr>
                <w:color w:val="auto"/>
                <w:spacing w:val="0"/>
                <w:sz w:val="18"/>
                <w:szCs w:val="18"/>
              </w:rPr>
              <w:t xml:space="preserve">排列不整齐扣 0.5 分；垃圾</w:t>
            </w:r>
            <w:r>
              <w:rPr>
                <w:color w:val="auto"/>
                <w:spacing w:val="0"/>
                <w:sz w:val="18"/>
                <w:szCs w:val="18"/>
              </w:rPr>
              <w:t xml:space="preserve">桶</w:t>
            </w:r>
            <w:r>
              <w:rPr>
                <w:color w:val="auto"/>
                <w:spacing w:val="0"/>
                <w:sz w:val="18"/>
                <w:szCs w:val="18"/>
              </w:rPr>
              <w:t xml:space="preserve">盖未盖、垃圾漫溢，每只扣 0.5 分；垃圾</w:t>
            </w:r>
            <w:r>
              <w:rPr>
                <w:color w:val="auto"/>
                <w:spacing w:val="0"/>
                <w:sz w:val="18"/>
                <w:szCs w:val="18"/>
              </w:rPr>
              <w:t xml:space="preserve">桶</w:t>
            </w:r>
            <w:r>
              <w:rPr>
                <w:color w:val="auto"/>
                <w:spacing w:val="0"/>
                <w:sz w:val="18"/>
                <w:szCs w:val="18"/>
              </w:rPr>
              <w:t xml:space="preserve">数量超过 20 只未中转，每例扣 2 分；秩序乱引起道路交通堵塞，扣 2 分；作业结束后未及时清洗，扣 2 分；垃圾桶、果皮箱内外箱体不洁，每只扣 0.5 分;</w:t>
            </w:r>
            <w:r/>
          </w:p>
        </w:tc>
      </w:tr>
      <w:tr>
        <w:trPr>
          <w:trHeight w:val="281"/>
        </w:trPr>
        <w:tc>
          <w:tcPr>
            <w:tcBorders>
              <w:top w:val="none" w:color="000000" w:sz="4" w:space="0"/>
            </w:tcBorders>
            <w:tcW w:w="792" w:type="dxa"/>
            <w:vMerge w:val="continue"/>
            <w:textDirection w:val="lrTb"/>
            <w:noWrap w:val="false"/>
          </w:tcPr>
          <w:p>
            <w:pPr>
              <w:rPr>
                <w:sz w:val="2"/>
                <w:szCs w:val="2"/>
              </w:rPr>
            </w:pPr>
            <w:r>
              <w:rPr>
                <w:sz w:val="2"/>
                <w:szCs w:val="2"/>
              </w:rPr>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6、站内外、工作室等责任范围内有垃圾、杂物、乱搭建，每例扣 1 分；发生有责伤亡事故，每例扣 1 分；</w:t>
            </w:r>
            <w:r/>
          </w:p>
        </w:tc>
      </w:tr>
      <w:tr>
        <w:trPr>
          <w:trHeight w:val="1540"/>
        </w:trPr>
        <w:tc>
          <w:tcPr>
            <w:tcW w:w="792" w:type="dxa"/>
            <w:textDirection w:val="lrTb"/>
            <w:noWrap w:val="false"/>
          </w:tcPr>
          <w:p>
            <w:pPr>
              <w:pStyle w:val="985"/>
              <w:rPr>
                <w:sz w:val="20"/>
              </w:rPr>
            </w:pPr>
            <w:r>
              <w:rPr>
                <w:sz w:val="20"/>
              </w:rPr>
            </w:r>
            <w:r/>
          </w:p>
          <w:p>
            <w:pPr>
              <w:pStyle w:val="985"/>
              <w:spacing w:before="7"/>
              <w:rPr>
                <w:sz w:val="21"/>
              </w:rPr>
            </w:pPr>
            <w:r>
              <w:rPr>
                <w:sz w:val="21"/>
              </w:rPr>
            </w:r>
            <w:r/>
          </w:p>
          <w:p>
            <w:pPr>
              <w:pStyle w:val="985"/>
              <w:ind w:left="184" w:right="175"/>
              <w:spacing w:line="160" w:lineRule="auto"/>
              <w:rPr>
                <w:rFonts w:ascii="微软雅黑" w:eastAsia="微软雅黑"/>
                <w:b/>
                <w:sz w:val="21"/>
              </w:rPr>
            </w:pPr>
            <w:r>
              <w:rPr>
                <w:rFonts w:hint="eastAsia" w:ascii="微软雅黑" w:eastAsia="微软雅黑"/>
                <w:b/>
                <w:sz w:val="21"/>
              </w:rPr>
              <w:t xml:space="preserve">垃圾运输</w:t>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7、垃圾收集、运输车辆，车体不密闭每辆扣 2 分，车体密闭但行驶中不密闭（如顶盖、后盖或侧门未关等）每辆扣 2 分，运输途中抛洒滴漏每例扣 2 分；车辆乘坐闲杂人员，每车次扣 1 分；不遵守交通规则，横穿马路、闯红灯、骑反道等，非机动车辆进入快车道，每例扣 1 分；车身标识不规范（未显示作业单位）、无编号，扣 1分。</w:t>
            </w:r>
            <w:r/>
          </w:p>
          <w:p>
            <w:pPr>
              <w:pStyle w:val="985"/>
              <w:ind w:left="106"/>
              <w:jc w:val="left"/>
              <w:spacing w:before="26"/>
              <w:rPr>
                <w:color w:val="auto"/>
                <w:spacing w:val="0"/>
                <w:sz w:val="18"/>
                <w:szCs w:val="18"/>
              </w:rPr>
            </w:pPr>
            <w:r>
              <w:rPr>
                <w:color w:val="auto"/>
                <w:spacing w:val="0"/>
                <w:sz w:val="18"/>
                <w:szCs w:val="18"/>
              </w:rPr>
              <w:t xml:space="preserve">8、垃圾收集车，满车垃圾超高 20cm 以上扣 2 分，30cm 以上扣 4 分，筒装车垃圾运输，垃圾</w:t>
            </w:r>
            <w:r>
              <w:rPr>
                <w:color w:val="auto"/>
                <w:spacing w:val="0"/>
                <w:sz w:val="18"/>
                <w:szCs w:val="18"/>
              </w:rPr>
              <w:t xml:space="preserve">桶</w:t>
            </w:r>
            <w:r>
              <w:rPr>
                <w:color w:val="auto"/>
                <w:spacing w:val="0"/>
                <w:sz w:val="18"/>
                <w:szCs w:val="18"/>
              </w:rPr>
              <w:t xml:space="preserve">盖未盖，每只扣 0.5 分，超过 3 只以上，每例扣 2 分；作业工具未按规范摆放，每辆扣 1 分。</w:t>
            </w:r>
            <w:r/>
          </w:p>
          <w:p>
            <w:pPr>
              <w:pStyle w:val="985"/>
              <w:ind w:left="106"/>
              <w:jc w:val="left"/>
              <w:spacing w:before="26"/>
              <w:rPr>
                <w:color w:val="auto"/>
                <w:spacing w:val="0"/>
                <w:sz w:val="18"/>
                <w:szCs w:val="18"/>
              </w:rPr>
            </w:pPr>
            <w:r>
              <w:rPr>
                <w:color w:val="auto"/>
                <w:spacing w:val="0"/>
                <w:sz w:val="18"/>
                <w:szCs w:val="18"/>
              </w:rPr>
              <w:t xml:space="preserve">9、垃圾运输车外观不洁、破损、车厢外有吊挂每辆扣 1 分，车辆渗滤液槽未使用，每车次扣 2 分；渗滤液槽使用不当，如渗滤液管未挂好，阀门未关闭、污水箱未及时清空等，每车次扣 2 分，运输途中造成</w:t>
            </w:r>
            <w:r>
              <w:rPr>
                <w:color w:val="auto"/>
                <w:spacing w:val="0"/>
                <w:sz w:val="18"/>
                <w:szCs w:val="18"/>
              </w:rPr>
              <w:t xml:space="preserve">路面污染扣 2 分；未按指定地点倾倒垃圾每例扣 2 分，未按指定地点排渗漏液或剩余垃圾每例扣 2 分，倾倒结束后尾斗不复原每例扣 2 分；垃圾车进出场内，未称重计量（检修、停电、保养等特殊情况除外）每辆扣 1 分，不按规范操作每辆扣 1 分，不服从运营单位管理的每辆扣 1 分，造成恶劣影响的每辆扣 1 分；未执行垃圾调运任务计划扣 2 分，造成恶劣影响的扣 3 分；运送垃圾中含工业、医疗、装潢垃圾的每辆扣 1 分，超过整车容量的 1/3 以上每辆扣 2 分；擅自借用或调用其他车辆 IC 卡，每次扣 2 分；</w:t>
            </w:r>
            <w:r/>
          </w:p>
        </w:tc>
      </w:tr>
      <w:tr>
        <w:trPr>
          <w:trHeight w:val="506"/>
        </w:trPr>
        <w:tc>
          <w:tcPr>
            <w:tcW w:w="792" w:type="dxa"/>
            <w:vMerge w:val="restart"/>
            <w:textDirection w:val="lrTb"/>
            <w:noWrap w:val="false"/>
          </w:tcPr>
          <w:p>
            <w:pPr>
              <w:pStyle w:val="985"/>
              <w:rPr>
                <w:sz w:val="20"/>
              </w:rPr>
            </w:pPr>
            <w:r>
              <w:rPr>
                <w:sz w:val="20"/>
              </w:rPr>
            </w:r>
            <w:r/>
          </w:p>
          <w:p>
            <w:pPr>
              <w:pStyle w:val="985"/>
              <w:ind w:left="184" w:right="175"/>
              <w:spacing w:before="133" w:line="160" w:lineRule="auto"/>
              <w:rPr>
                <w:rFonts w:ascii="微软雅黑" w:eastAsia="微软雅黑"/>
                <w:b/>
                <w:sz w:val="21"/>
              </w:rPr>
            </w:pPr>
            <w:r>
              <w:rPr>
                <w:rFonts w:hint="eastAsia" w:ascii="微软雅黑" w:eastAsia="微软雅黑"/>
                <w:b/>
                <w:sz w:val="21"/>
              </w:rPr>
              <w:t xml:space="preserve">基础设施</w:t>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10、责任范围内有涂写、刻画、喷涂等现象，每一例扣 0.5 分；各类环卫标牌字迹不清、牌匾、门头、墙面破损等未及时修复或更换，每例扣 0.5 分；瓷砖破损 2 块以上，墙体 2 ㎡以上每例扣 0.5 分；水管、水龙头、水池、电线、灯泡、电开关等损坏未修复、更换，每例扣 0.5 分；</w:t>
            </w:r>
            <w:r/>
          </w:p>
        </w:tc>
      </w:tr>
      <w:tr>
        <w:trPr>
          <w:trHeight w:val="286"/>
        </w:trPr>
        <w:tc>
          <w:tcPr>
            <w:tcBorders>
              <w:top w:val="none" w:color="000000" w:sz="4" w:space="0"/>
            </w:tcBorders>
            <w:tcW w:w="792" w:type="dxa"/>
            <w:vMerge w:val="continue"/>
            <w:textDirection w:val="lrTb"/>
            <w:noWrap w:val="false"/>
          </w:tcPr>
          <w:p>
            <w:pPr>
              <w:rPr>
                <w:sz w:val="2"/>
                <w:szCs w:val="2"/>
              </w:rPr>
            </w:pPr>
            <w:r>
              <w:rPr>
                <w:sz w:val="2"/>
                <w:szCs w:val="2"/>
              </w:rPr>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11、未设置毒饵站，未投放毒饵，每例扣 0.5 分；未配备灭蝇设备扣 0.5 分，未配备消杀设备扣 0.5 分，未配备胶鞋、皮手套的扣 0.5 分；</w:t>
            </w:r>
            <w:r/>
          </w:p>
        </w:tc>
      </w:tr>
      <w:tr>
        <w:trPr>
          <w:trHeight w:val="440"/>
        </w:trPr>
        <w:tc>
          <w:tcPr>
            <w:tcBorders>
              <w:top w:val="none" w:color="000000" w:sz="4" w:space="0"/>
            </w:tcBorders>
            <w:tcW w:w="792" w:type="dxa"/>
            <w:vMerge w:val="continue"/>
            <w:textDirection w:val="lrTb"/>
            <w:noWrap w:val="false"/>
          </w:tcPr>
          <w:p>
            <w:pPr>
              <w:rPr>
                <w:sz w:val="2"/>
                <w:szCs w:val="2"/>
              </w:rPr>
            </w:pPr>
            <w:r>
              <w:rPr>
                <w:sz w:val="2"/>
                <w:szCs w:val="2"/>
              </w:rPr>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12、垃圾中转站机械设备损坏，停止运行且未及时上报，每例扣 2 分</w:t>
            </w:r>
            <w:r>
              <w:rPr>
                <w:rFonts w:hint="eastAsia"/>
                <w:color w:val="auto"/>
                <w:spacing w:val="0"/>
                <w:sz w:val="18"/>
                <w:szCs w:val="18"/>
                <w:lang w:eastAsia="zh-CN"/>
              </w:rPr>
              <w:t xml:space="preserve">（</w:t>
            </w:r>
            <w:r>
              <w:rPr>
                <w:rFonts w:hint="eastAsia"/>
                <w:color w:val="auto"/>
                <w:spacing w:val="0"/>
                <w:sz w:val="18"/>
                <w:szCs w:val="18"/>
                <w:lang w:val="en-US" w:eastAsia="zh-CN"/>
              </w:rPr>
              <w:t xml:space="preserve">喷淋除臭损坏</w:t>
            </w:r>
            <w:r>
              <w:rPr>
                <w:rFonts w:hint="eastAsia"/>
                <w:color w:val="auto"/>
                <w:spacing w:val="0"/>
                <w:sz w:val="18"/>
                <w:szCs w:val="18"/>
                <w:lang w:eastAsia="zh-CN"/>
              </w:rPr>
              <w:t xml:space="preserve">）</w:t>
            </w:r>
            <w:r>
              <w:rPr>
                <w:color w:val="auto"/>
                <w:spacing w:val="0"/>
                <w:sz w:val="18"/>
                <w:szCs w:val="18"/>
              </w:rPr>
              <w:t xml:space="preserve">；设施维修、更换超过 10 个工作日，每例扣 1 分；机械设备维修、更换超过 30 个工作日，每例扣 1 分；垃圾斗(箱)锈蚀严重，出现孔洞或损坏，每处扣 1 分；中转站未按要求安装摄像头，每例扣 1 分。</w:t>
            </w:r>
            <w:r/>
          </w:p>
        </w:tc>
      </w:tr>
      <w:tr>
        <w:trPr>
          <w:trHeight w:val="660"/>
        </w:trPr>
        <w:tc>
          <w:tcPr>
            <w:tcW w:w="792" w:type="dxa"/>
            <w:textDirection w:val="lrTb"/>
            <w:noWrap w:val="false"/>
          </w:tcPr>
          <w:p>
            <w:pPr>
              <w:pStyle w:val="985"/>
              <w:ind w:left="184" w:right="175"/>
              <w:spacing w:before="93" w:line="160" w:lineRule="auto"/>
              <w:rPr>
                <w:rFonts w:ascii="微软雅黑" w:eastAsia="微软雅黑"/>
                <w:b/>
                <w:sz w:val="21"/>
              </w:rPr>
            </w:pPr>
            <w:r>
              <w:rPr>
                <w:rFonts w:hint="eastAsia" w:ascii="微软雅黑" w:eastAsia="微软雅黑"/>
                <w:b/>
                <w:sz w:val="21"/>
              </w:rPr>
              <w:t xml:space="preserve">投诉举报</w:t>
            </w:r>
            <w:r/>
          </w:p>
        </w:tc>
        <w:tc>
          <w:tcPr>
            <w:tcW w:w="1366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13、公开电话受理、领导交办、新闻媒体曝光、</w:t>
            </w:r>
            <w:r>
              <w:rPr>
                <w:rFonts w:hint="eastAsia"/>
                <w:color w:val="auto"/>
                <w:spacing w:val="0"/>
                <w:sz w:val="18"/>
                <w:szCs w:val="18"/>
              </w:rPr>
              <w:t xml:space="preserve">区考核，</w:t>
            </w:r>
            <w:r>
              <w:rPr>
                <w:color w:val="auto"/>
                <w:spacing w:val="0"/>
                <w:sz w:val="18"/>
                <w:szCs w:val="18"/>
              </w:rPr>
              <w:t xml:space="preserve">市民投诉举报、网络问政的中转站管理问题，经确认有责的，每例扣 1 分</w:t>
            </w:r>
            <w:r>
              <w:rPr>
                <w:rFonts w:hint="eastAsia"/>
                <w:color w:val="auto"/>
                <w:spacing w:val="0"/>
                <w:sz w:val="18"/>
                <w:szCs w:val="18"/>
                <w:lang w:val="en-US"/>
              </w:rPr>
              <w:t xml:space="preserve">2例扣2分，3例及以上扣3分</w:t>
            </w:r>
            <w:r>
              <w:rPr>
                <w:color w:val="auto"/>
                <w:spacing w:val="0"/>
                <w:sz w:val="18"/>
                <w:szCs w:val="18"/>
              </w:rPr>
              <w:t xml:space="preserve">；未在规定期限（5 个工作日）内整改解决的，每例扣 2 分；市级以上检查失责任分的每例扣 3 分；中转站管理员工作用语不文明、服务态度差、着装不整齐（袒腹露背、敞胸露怀），遭市民投诉举报经确认的，每例扣 1 分，单位不及时处理扣 2 分；与考核人员、服务对象发生纠纷矛盾，承担主要责任扣 2 分，承担全部责任扣 4 分。</w:t>
            </w:r>
            <w:r/>
          </w:p>
        </w:tc>
      </w:tr>
    </w:tbl>
    <w:p>
      <w:pPr>
        <w:pStyle w:val="775"/>
        <w:jc w:val="center"/>
      </w:pPr>
      <w:r>
        <w:t xml:space="preserve">环卫作业质量考核评分细则</w:t>
      </w:r>
      <w:r/>
    </w:p>
    <w:p>
      <w:pPr>
        <w:pStyle w:val="777"/>
        <w:ind w:left="0" w:right="141"/>
        <w:jc w:val="center"/>
        <w:spacing w:before="50" w:after="36"/>
        <w:tabs>
          <w:tab w:val="left" w:pos="10679" w:leader="none"/>
        </w:tabs>
        <w:rPr>
          <w:sz w:val="24"/>
          <w:szCs w:val="24"/>
        </w:rPr>
      </w:pPr>
      <w:r>
        <w:tab/>
      </w:r>
      <w:r>
        <w:rPr>
          <w:sz w:val="24"/>
          <w:szCs w:val="24"/>
        </w:rPr>
        <w:t xml:space="preserve">考核项目：</w:t>
      </w:r>
      <w:r>
        <w:rPr>
          <w:rFonts w:hint="eastAsia"/>
          <w:sz w:val="24"/>
          <w:szCs w:val="24"/>
        </w:rPr>
        <w:t xml:space="preserve">龙袍</w:t>
      </w:r>
      <w:r>
        <w:rPr>
          <w:sz w:val="24"/>
          <w:szCs w:val="24"/>
        </w:rPr>
        <w:t xml:space="preserve">道路机械清扫保洁</w:t>
      </w:r>
      <w:r/>
    </w:p>
    <w:tbl>
      <w:tblPr>
        <w:tblStyle w:val="785"/>
        <w:tblW w:w="14197" w:type="dxa"/>
        <w:tblInd w:w="7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8"/>
        <w:gridCol w:w="13589"/>
      </w:tblGrid>
      <w:tr>
        <w:trPr>
          <w:trHeight w:val="327"/>
        </w:trPr>
        <w:tc>
          <w:tcPr>
            <w:tcW w:w="608" w:type="dxa"/>
            <w:textDirection w:val="lrTb"/>
            <w:noWrap w:val="false"/>
          </w:tcPr>
          <w:p>
            <w:pPr>
              <w:pStyle w:val="985"/>
              <w:ind w:left="119"/>
              <w:jc w:val="both"/>
              <w:spacing w:line="308" w:lineRule="exact"/>
              <w:rPr>
                <w:rFonts w:ascii="微软雅黑" w:eastAsia="微软雅黑"/>
                <w:b/>
                <w:sz w:val="21"/>
              </w:rPr>
            </w:pPr>
            <w:r>
              <w:rPr>
                <w:rFonts w:hint="eastAsia" w:ascii="微软雅黑" w:eastAsia="微软雅黑"/>
                <w:b/>
                <w:sz w:val="21"/>
              </w:rPr>
              <w:t xml:space="preserve">项目</w:t>
            </w:r>
            <w:r/>
          </w:p>
        </w:tc>
        <w:tc>
          <w:tcPr>
            <w:tcW w:w="13589" w:type="dxa"/>
            <w:textDirection w:val="lrTb"/>
            <w:noWrap w:val="false"/>
          </w:tcPr>
          <w:p>
            <w:pPr>
              <w:pStyle w:val="985"/>
              <w:ind w:left="13"/>
              <w:jc w:val="center"/>
              <w:spacing w:line="308" w:lineRule="exact"/>
              <w:tabs>
                <w:tab w:val="left" w:pos="647" w:leader="none"/>
                <w:tab w:val="left" w:pos="1278" w:leader="none"/>
                <w:tab w:val="left" w:pos="1911" w:leader="none"/>
              </w:tabs>
              <w:rPr>
                <w:rFonts w:ascii="微软雅黑" w:eastAsia="微软雅黑"/>
                <w:b/>
                <w:sz w:val="21"/>
              </w:rPr>
            </w:pPr>
            <w:r>
              <w:rPr>
                <w:rFonts w:hint="eastAsia" w:ascii="微软雅黑" w:eastAsia="微软雅黑"/>
                <w:b/>
                <w:sz w:val="21"/>
              </w:rPr>
              <w:t xml:space="preserve">考</w:t>
            </w:r>
            <w:r>
              <w:rPr>
                <w:rFonts w:hint="eastAsia" w:ascii="微软雅黑" w:eastAsia="微软雅黑"/>
                <w:b/>
                <w:sz w:val="21"/>
              </w:rPr>
              <w:tab/>
            </w:r>
            <w:r>
              <w:rPr>
                <w:rFonts w:hint="eastAsia" w:ascii="微软雅黑" w:eastAsia="微软雅黑"/>
                <w:b/>
                <w:sz w:val="21"/>
              </w:rPr>
              <w:t xml:space="preserve">核</w:t>
            </w:r>
            <w:r>
              <w:rPr>
                <w:rFonts w:hint="eastAsia" w:ascii="微软雅黑" w:eastAsia="微软雅黑"/>
                <w:b/>
                <w:sz w:val="21"/>
              </w:rPr>
              <w:tab/>
            </w:r>
            <w:r>
              <w:rPr>
                <w:rFonts w:hint="eastAsia" w:ascii="微软雅黑" w:eastAsia="微软雅黑"/>
                <w:b/>
                <w:sz w:val="21"/>
              </w:rPr>
              <w:t xml:space="preserve">标</w:t>
            </w:r>
            <w:r>
              <w:rPr>
                <w:rFonts w:hint="eastAsia" w:ascii="微软雅黑" w:eastAsia="微软雅黑"/>
                <w:b/>
                <w:sz w:val="21"/>
              </w:rPr>
              <w:tab/>
            </w:r>
            <w:r>
              <w:rPr>
                <w:rFonts w:hint="eastAsia" w:ascii="微软雅黑" w:eastAsia="微软雅黑"/>
                <w:b/>
                <w:sz w:val="21"/>
              </w:rPr>
              <w:t xml:space="preserve">准</w:t>
            </w:r>
            <w:r/>
          </w:p>
        </w:tc>
      </w:tr>
      <w:tr>
        <w:trPr>
          <w:trHeight w:val="534"/>
        </w:trPr>
        <w:tc>
          <w:tcPr>
            <w:tcW w:w="608" w:type="dxa"/>
            <w:vMerge w:val="restart"/>
            <w:textDirection w:val="lrTb"/>
            <w:noWrap w:val="false"/>
          </w:tcPr>
          <w:p>
            <w:pPr>
              <w:pStyle w:val="985"/>
              <w:rPr>
                <w:sz w:val="26"/>
              </w:rPr>
            </w:pPr>
            <w:r>
              <w:rPr>
                <w:sz w:val="26"/>
              </w:rPr>
            </w:r>
            <w:r/>
          </w:p>
          <w:p>
            <w:pPr>
              <w:pStyle w:val="985"/>
              <w:ind w:left="119" w:right="108"/>
              <w:spacing w:line="160" w:lineRule="auto"/>
              <w:rPr>
                <w:rFonts w:ascii="微软雅黑" w:eastAsia="微软雅黑"/>
                <w:b/>
                <w:sz w:val="21"/>
              </w:rPr>
            </w:pPr>
            <w:r>
              <w:rPr>
                <w:rFonts w:hint="eastAsia" w:ascii="微软雅黑" w:eastAsia="微软雅黑"/>
                <w:b/>
                <w:sz w:val="21"/>
              </w:rPr>
              <w:t xml:space="preserve">作业质量</w:t>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1、路面、路牙、隔离桩下有积灰 1 ㎡以下扣 1 分，1 ㎡以上扣 2 分；路面有污迹 1 ㎡以上扣 1 分，2 ㎡以上扣 2 分；高架桥、快速通道、快车道有陈旧性积灰，10m 以内扣 2 分，10m 以上扣 4 分，有其它杂物 3 片（个）以上扣 1 分，每多三片（个）加扣 1 分；</w:t>
            </w:r>
            <w:r/>
          </w:p>
        </w:tc>
      </w:tr>
      <w:tr>
        <w:trPr>
          <w:trHeight w:val="760"/>
        </w:trPr>
        <w:tc>
          <w:tcPr>
            <w:tcBorders>
              <w:top w:val="none" w:color="000000" w:sz="4" w:space="0"/>
            </w:tcBorders>
            <w:tcW w:w="608" w:type="dxa"/>
            <w:vMerge w:val="continue"/>
            <w:textDirection w:val="lrTb"/>
            <w:noWrap w:val="false"/>
          </w:tcPr>
          <w:p>
            <w:pPr>
              <w:rPr>
                <w:sz w:val="2"/>
                <w:szCs w:val="2"/>
              </w:rPr>
            </w:pPr>
            <w:r>
              <w:rPr>
                <w:sz w:val="2"/>
                <w:szCs w:val="2"/>
              </w:rPr>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2、作业不规范，未做到全覆盖的，缺扫、漏扫（</w:t>
            </w:r>
            <w:r>
              <w:rPr>
                <w:color w:val="auto"/>
                <w:spacing w:val="0"/>
                <w:sz w:val="18"/>
                <w:szCs w:val="18"/>
              </w:rPr>
              <w:t xml:space="preserve">含清扫道次与路牙、隔离栏数目不符）每条道路扣 0.5 分，整条道路未作业扣 1 分；洒水按快车道车道数量进行作业覆盖，其中雾状洒水（指多功能车后喷 8 个头以上的），双向各 4 车道以上、中间有绿岛或隔离栏的，每次洒水至少洒 4 趟单程；双向共 8 车道以上、中间没有绿岛或隔离栏，每次洒水至少洒 3 趟单程；蘑菇状洒水（洒水车），路中间有绿岛或隔离栏的，每次洒水至少洒 2 趟单程；双向共 6 车道以上、中间没有绿岛或隔离栏，每次洒水至少洒 2 趟单程；缺、漏洒每条道路扣 0.5 分，整条道路未作业扣 1分；</w:t>
            </w:r>
            <w:r/>
          </w:p>
        </w:tc>
      </w:tr>
      <w:tr>
        <w:trPr>
          <w:trHeight w:val="440"/>
        </w:trPr>
        <w:tc>
          <w:tcPr>
            <w:tcW w:w="608" w:type="dxa"/>
            <w:vMerge w:val="restart"/>
            <w:textDirection w:val="lrTb"/>
            <w:noWrap w:val="false"/>
          </w:tcPr>
          <w:p>
            <w:pPr>
              <w:pStyle w:val="985"/>
              <w:rPr>
                <w:sz w:val="20"/>
              </w:rPr>
            </w:pPr>
            <w:r>
              <w:rPr>
                <w:sz w:val="20"/>
              </w:rPr>
            </w:r>
            <w:r/>
          </w:p>
          <w:p>
            <w:pPr>
              <w:pStyle w:val="985"/>
              <w:rPr>
                <w:sz w:val="20"/>
              </w:rPr>
            </w:pPr>
            <w:r>
              <w:rPr>
                <w:sz w:val="20"/>
              </w:rPr>
            </w:r>
            <w:r/>
          </w:p>
          <w:p>
            <w:pPr>
              <w:pStyle w:val="985"/>
              <w:ind w:left="119" w:right="108"/>
              <w:spacing w:before="136" w:line="163" w:lineRule="auto"/>
              <w:rPr>
                <w:rFonts w:ascii="微软雅黑" w:eastAsia="微软雅黑"/>
                <w:b/>
                <w:sz w:val="21"/>
              </w:rPr>
            </w:pPr>
            <w:r>
              <w:rPr>
                <w:rFonts w:hint="eastAsia" w:ascii="微软雅黑" w:eastAsia="微软雅黑"/>
                <w:b/>
                <w:sz w:val="21"/>
              </w:rPr>
              <w:t xml:space="preserve">作业规定</w:t>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3、未按时作业，延迟 10 分钟出车扣 0.5 分，延迟 20 分钟以上出车扣 1 分；作业时间调整未报市局同意的扣 0.5 分；交通高峰期间下达机械化作业任务的（渣土、油污等应急清除任务除外），扣 1 分；未按任务单时间出车，延迟 10 分钟出车扣 0.5 分，延迟 20 分钟以上出车扣 1 分；作业过程中加水时间超过 30 分钟扣 0.5 分，排污时间超过 15 分钟扣 0.5 分；</w:t>
            </w:r>
            <w:r/>
          </w:p>
        </w:tc>
      </w:tr>
      <w:tr>
        <w:trPr>
          <w:trHeight w:val="440"/>
        </w:trPr>
        <w:tc>
          <w:tcPr>
            <w:tcBorders>
              <w:top w:val="none" w:color="000000" w:sz="4" w:space="0"/>
            </w:tcBorders>
            <w:tcW w:w="608" w:type="dxa"/>
            <w:vMerge w:val="continue"/>
            <w:textDirection w:val="lrTb"/>
            <w:noWrap w:val="false"/>
          </w:tcPr>
          <w:p>
            <w:pPr>
              <w:rPr>
                <w:sz w:val="2"/>
                <w:szCs w:val="2"/>
              </w:rPr>
            </w:pPr>
            <w:r>
              <w:rPr>
                <w:sz w:val="2"/>
                <w:szCs w:val="2"/>
              </w:rPr>
            </w:r>
            <w:r/>
          </w:p>
        </w:tc>
        <w:tc>
          <w:tcPr>
            <w:tcW w:w="13589" w:type="dxa"/>
            <w:textDirection w:val="lrTb"/>
            <w:noWrap w:val="false"/>
          </w:tcPr>
          <w:p>
            <w:pPr>
              <w:pStyle w:val="985"/>
              <w:jc w:val="left"/>
              <w:spacing w:before="26"/>
              <w:rPr>
                <w:color w:val="auto"/>
                <w:spacing w:val="0"/>
                <w:sz w:val="18"/>
                <w:szCs w:val="18"/>
              </w:rPr>
            </w:pPr>
            <w:r>
              <w:rPr>
                <w:color w:val="auto"/>
                <w:spacing w:val="0"/>
                <w:sz w:val="18"/>
                <w:szCs w:val="18"/>
              </w:rPr>
              <w:t xml:space="preserve">4、作业超速（湿扫、洗扫：5km/h；冲洗：8km/h；洒水：洗扫车雾状洒水 8km/h、洒水车蘑菇洒水 15km/h、清洗车蘑菇洒水 15km/h；清洗：8km/h；保洁：15km/h）20%的，每例扣 0.5 分，50%扣 1 分；</w:t>
            </w:r>
            <w:r/>
          </w:p>
        </w:tc>
      </w:tr>
      <w:tr>
        <w:trPr>
          <w:trHeight w:val="880"/>
        </w:trPr>
        <w:tc>
          <w:tcPr>
            <w:tcBorders>
              <w:top w:val="none" w:color="000000" w:sz="4" w:space="0"/>
            </w:tcBorders>
            <w:tcW w:w="608" w:type="dxa"/>
            <w:vMerge w:val="continue"/>
            <w:textDirection w:val="lrTb"/>
            <w:noWrap w:val="false"/>
          </w:tcPr>
          <w:p>
            <w:pPr>
              <w:rPr>
                <w:sz w:val="2"/>
                <w:szCs w:val="2"/>
              </w:rPr>
            </w:pPr>
            <w:r>
              <w:rPr>
                <w:sz w:val="2"/>
                <w:szCs w:val="2"/>
              </w:rPr>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5、作业时未开启警示灯的，每例扣 0.5 分；不洒水清扫扬尘的，每例扣 1 分；白天洒水时</w:t>
            </w:r>
            <w:r>
              <w:rPr>
                <w:color w:val="auto"/>
                <w:spacing w:val="0"/>
                <w:sz w:val="18"/>
                <w:szCs w:val="18"/>
              </w:rPr>
              <w:t xml:space="preserve">未按规定使用提示音乐的，每例扣 0.5 分；洒水时未避让行人发生有责投诉的，每次扣 1 分；扫盘刷子不接地、洒水开关不打开等空驶造假行为，每例扣 5 分；雨雪大风、气温零度以下天气不进行机械化清扫作业，4 度以下不进行洒水作业，0 度以下不进行湿扫、洗扫作业，如违反规定，擅自上路作业的，每台车扣 2 分；冬季洒水使路面结冰的，每例扣 1 分，导致有责交通事故的，每次扣 2 分；其余情况无故未上路作业的，每台车扣 1 分；高架桥、快速通道、快车道特殊情况（应急保障）下需要人工保洁时，无安全防护措施扣 1 分；</w:t>
            </w:r>
            <w:r/>
          </w:p>
        </w:tc>
      </w:tr>
      <w:tr>
        <w:trPr>
          <w:trHeight w:val="660"/>
        </w:trPr>
        <w:tc>
          <w:tcPr>
            <w:tcW w:w="608" w:type="dxa"/>
            <w:vMerge w:val="restart"/>
            <w:textDirection w:val="lrTb"/>
            <w:noWrap w:val="false"/>
          </w:tcPr>
          <w:p>
            <w:pPr>
              <w:pStyle w:val="985"/>
              <w:rPr>
                <w:sz w:val="20"/>
              </w:rPr>
            </w:pPr>
            <w:r>
              <w:rPr>
                <w:sz w:val="20"/>
              </w:rPr>
            </w:r>
            <w:r/>
          </w:p>
          <w:p>
            <w:pPr>
              <w:pStyle w:val="985"/>
              <w:ind w:left="119" w:right="108"/>
              <w:spacing w:line="160" w:lineRule="auto"/>
              <w:rPr>
                <w:rFonts w:ascii="微软雅黑" w:eastAsia="微软雅黑"/>
                <w:b/>
                <w:sz w:val="21"/>
              </w:rPr>
            </w:pPr>
            <w:r>
              <w:rPr>
                <w:rFonts w:hint="eastAsia" w:ascii="微软雅黑" w:eastAsia="微软雅黑"/>
                <w:b/>
                <w:sz w:val="21"/>
              </w:rPr>
              <w:t xml:space="preserve">作业管理</w:t>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6、作业车辆未安装 GPS 监管系统的，每台车扣 2 分；GPS 监管系统连续 3 天不能工作扣 1 </w:t>
            </w:r>
            <w:r>
              <w:rPr>
                <w:color w:val="auto"/>
                <w:spacing w:val="0"/>
                <w:sz w:val="18"/>
                <w:szCs w:val="18"/>
              </w:rPr>
              <w:t xml:space="preserve">分，5 天以上扣 2 分；车载GPS 连续 3 天不能工作每台车扣 1 分，5 天以上扣 2 分；实行统一调度，每天下达作业任务，没有任务单，每台车扣 0.5 分，任务不合理（当日任务小于单车日劳动定额的 50%或大于单车日劳动定额），每台车扣 0.5 分；实施（考核）情况未如实登记，每台车扣 0.5 分；车辆调整未登记，每台车扣 0.5 分；其它保障突击任务未登记，每台车扣 0.5 分；未按任务单路段作业，缺项、漏项、作业类别与任务单不符，每条道路扣 0.5 分；作业时间内另作它用的，每例扣 0.5 分；</w:t>
            </w:r>
            <w:r/>
          </w:p>
        </w:tc>
      </w:tr>
      <w:tr>
        <w:trPr>
          <w:trHeight w:val="461"/>
        </w:trPr>
        <w:tc>
          <w:tcPr>
            <w:tcBorders>
              <w:top w:val="none" w:color="000000" w:sz="4" w:space="0"/>
            </w:tcBorders>
            <w:tcW w:w="608" w:type="dxa"/>
            <w:vMerge w:val="continue"/>
            <w:textDirection w:val="lrTb"/>
            <w:noWrap w:val="false"/>
          </w:tcPr>
          <w:p>
            <w:pPr>
              <w:rPr>
                <w:sz w:val="2"/>
                <w:szCs w:val="2"/>
              </w:rPr>
            </w:pPr>
            <w:r>
              <w:rPr>
                <w:sz w:val="2"/>
                <w:szCs w:val="2"/>
              </w:rPr>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7、驾驶员未着环卫统一服装（含服装不整、未着环卫裤的），每例扣 0.5 分；未佩证上岗的，每例扣 0.5 分；未携带当班考核本，每例扣 0.5 分；考核本不登记，每例扣 0.5 分，超过 3 天不登记，每例扣1 分，登记作假每例扣 1 分；作业不文明、有扰民现象，并引发纠纷，每例扣 1 分；</w:t>
            </w:r>
            <w:r/>
          </w:p>
        </w:tc>
      </w:tr>
      <w:tr>
        <w:trPr>
          <w:trHeight w:val="880"/>
        </w:trPr>
        <w:tc>
          <w:tcPr>
            <w:tcBorders>
              <w:top w:val="none" w:color="000000" w:sz="4" w:space="0"/>
            </w:tcBorders>
            <w:tcW w:w="608" w:type="dxa"/>
            <w:vMerge w:val="continue"/>
            <w:textDirection w:val="lrTb"/>
            <w:noWrap w:val="false"/>
          </w:tcPr>
          <w:p>
            <w:pPr>
              <w:rPr>
                <w:sz w:val="2"/>
                <w:szCs w:val="2"/>
              </w:rPr>
            </w:pPr>
            <w:r>
              <w:rPr>
                <w:sz w:val="2"/>
                <w:szCs w:val="2"/>
              </w:rPr>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8、作业车辆外观不整洁的，每台车扣 0.5 分；未安装水表的每例扣 0.5 分（确实不能安装的除外，必须报市局环卫处备案）；水表损坏未及时更换或修复的扣 0.5 分；未在指定</w:t>
            </w:r>
            <w:r>
              <w:rPr>
                <w:color w:val="auto"/>
                <w:spacing w:val="0"/>
                <w:sz w:val="18"/>
                <w:szCs w:val="18"/>
              </w:rPr>
              <w:t xml:space="preserve">地点取水的扣 0.5 分，取水管漏水致使路面积水 5 ㎡以上扣 0.5 分；未如实填报用水量、油量和公里数扣 0.5 分；刷子未及时更换的扣 0.5 分，作业过程中漏水的扣 0.5 分，未在规定地点排放污水、倾倒垃圾的扣 1 分，排污管道损坏、堵塞的扣 0.5 分；出现故障必须向市局环卫处报告，未报告擅自停止作业每例扣 1 分，未能及时调整车辆，致使作业中断超过 2 日，扣 1 分，5 日以上，扣 2 分；每台车累计报告停止作业时间超过 20天扣 1 分，超过 30 天扣 2 分，超过 40 天扣 4 分；</w:t>
            </w:r>
            <w:r/>
          </w:p>
        </w:tc>
      </w:tr>
      <w:tr>
        <w:trPr>
          <w:trHeight w:val="660"/>
        </w:trPr>
        <w:tc>
          <w:tcPr>
            <w:tcW w:w="608" w:type="dxa"/>
            <w:vMerge w:val="restart"/>
            <w:textDirection w:val="lrTb"/>
            <w:noWrap w:val="false"/>
          </w:tcPr>
          <w:p>
            <w:pPr>
              <w:pStyle w:val="985"/>
              <w:spacing w:before="9"/>
            </w:pPr>
            <w:r/>
            <w:r/>
          </w:p>
          <w:p>
            <w:pPr>
              <w:pStyle w:val="985"/>
              <w:ind w:left="119" w:right="108"/>
              <w:spacing w:line="160" w:lineRule="auto"/>
              <w:rPr>
                <w:rFonts w:ascii="微软雅黑" w:eastAsia="微软雅黑"/>
                <w:b/>
                <w:sz w:val="21"/>
              </w:rPr>
            </w:pPr>
            <w:r>
              <w:rPr>
                <w:rFonts w:hint="eastAsia" w:ascii="微软雅黑" w:eastAsia="微软雅黑"/>
                <w:b/>
                <w:sz w:val="21"/>
              </w:rPr>
              <w:t xml:space="preserve">任务执行</w:t>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9、市局下达的机械化作业任务未按作业规定（洗扫、湿扫、冲洗、洒水、机保）次数下达任务，每例扣 1 分，缺项、漏项每条道路扣 0.5 分；未按规定路段下达任务，缺项、漏项每条道路扣 0.5 分；市局下达的机械化作业道路中，出现施工的未及时上报，每条道路扣 0.5 分，未及时调整其它道路并报市局同意，导致机械化清扫率不达标，每下降 2 个百分点扣 1 分；经常污染道路未适当增加清洗频次，达不到“路面见本色”的作业要求扣 1 分；</w:t>
            </w:r>
            <w:r/>
          </w:p>
        </w:tc>
      </w:tr>
      <w:tr>
        <w:trPr>
          <w:trHeight w:val="392"/>
        </w:trPr>
        <w:tc>
          <w:tcPr>
            <w:tcBorders>
              <w:top w:val="none" w:color="000000" w:sz="4" w:space="0"/>
            </w:tcBorders>
            <w:tcW w:w="608" w:type="dxa"/>
            <w:vMerge w:val="continue"/>
            <w:textDirection w:val="lrTb"/>
            <w:noWrap w:val="false"/>
          </w:tcPr>
          <w:p>
            <w:pPr>
              <w:rPr>
                <w:sz w:val="2"/>
                <w:szCs w:val="2"/>
              </w:rPr>
            </w:pPr>
            <w:r>
              <w:rPr>
                <w:sz w:val="2"/>
                <w:szCs w:val="2"/>
              </w:rPr>
            </w:r>
            <w:r/>
          </w:p>
        </w:tc>
        <w:tc>
          <w:tcPr>
            <w:tcW w:w="13589"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10、机械化作业受到领导批评、群众举报、舆论曝光、网络问政，经核实每例扣 2 分；环保部门道路扬尘污染检查发生问题的，经核实每例扣 1 分。</w:t>
            </w:r>
            <w:r/>
          </w:p>
        </w:tc>
      </w:tr>
    </w:tbl>
    <w:p>
      <w:pPr>
        <w:pStyle w:val="796"/>
        <w:ind w:left="0"/>
        <w:jc w:val="both"/>
        <w:sectPr>
          <w:footnotePr/>
          <w:endnotePr/>
          <w:type w:val="nextPage"/>
          <w:pgSz w:w="16840" w:h="11910" w:orient="landscape"/>
          <w:pgMar w:top="1100" w:right="600" w:bottom="280" w:left="600" w:header="720" w:footer="720" w:gutter="0"/>
          <w:cols w:num="1" w:sep="0" w:space="720" w:equalWidth="1"/>
          <w:docGrid w:linePitch="360"/>
        </w:sectPr>
      </w:pPr>
      <w:r/>
      <w:r/>
    </w:p>
    <w:tbl>
      <w:tblPr>
        <w:tblStyle w:val="785"/>
        <w:tblpPr w:horzAnchor="page" w:tblpX="748" w:vertAnchor="text" w:tblpY="768" w:leftFromText="180" w:topFromText="0" w:rightFromText="180" w:bottomFromText="0"/>
        <w:tblW w:w="15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3"/>
        <w:gridCol w:w="14466"/>
      </w:tblGrid>
      <w:tr>
        <w:trPr>
          <w:trHeight w:val="450"/>
        </w:trPr>
        <w:tc>
          <w:tcPr>
            <w:tcW w:w="853" w:type="dxa"/>
            <w:textDirection w:val="lrTb"/>
            <w:noWrap w:val="false"/>
          </w:tcPr>
          <w:p>
            <w:pPr>
              <w:pStyle w:val="985"/>
              <w:ind w:left="108"/>
              <w:spacing w:line="347" w:lineRule="exact"/>
              <w:rPr>
                <w:rFonts w:ascii="微软雅黑" w:eastAsia="微软雅黑"/>
                <w:b/>
                <w:sz w:val="21"/>
              </w:rPr>
            </w:pPr>
            <w:r>
              <w:rPr>
                <w:rFonts w:hint="eastAsia" w:ascii="微软雅黑" w:eastAsia="微软雅黑"/>
                <w:b/>
                <w:sz w:val="21"/>
              </w:rPr>
              <w:t xml:space="preserve">项目</w:t>
            </w:r>
            <w:r/>
          </w:p>
        </w:tc>
        <w:tc>
          <w:tcPr>
            <w:tcW w:w="14466" w:type="dxa"/>
            <w:textDirection w:val="lrTb"/>
            <w:noWrap w:val="false"/>
          </w:tcPr>
          <w:p>
            <w:pPr>
              <w:pStyle w:val="985"/>
              <w:ind w:left="154"/>
              <w:jc w:val="center"/>
              <w:spacing w:line="347" w:lineRule="exact"/>
              <w:tabs>
                <w:tab w:val="left" w:pos="785" w:leader="none"/>
                <w:tab w:val="left" w:pos="1419" w:leader="none"/>
                <w:tab w:val="left" w:pos="2050" w:leader="none"/>
              </w:tabs>
              <w:rPr>
                <w:rFonts w:ascii="微软雅黑" w:eastAsia="微软雅黑"/>
                <w:b/>
                <w:sz w:val="21"/>
              </w:rPr>
            </w:pPr>
            <w:r>
              <w:rPr>
                <w:rFonts w:hint="eastAsia" w:ascii="微软雅黑" w:eastAsia="微软雅黑"/>
                <w:b/>
                <w:sz w:val="21"/>
              </w:rPr>
              <w:t xml:space="preserve">考</w:t>
            </w:r>
            <w:r>
              <w:rPr>
                <w:rFonts w:hint="eastAsia" w:ascii="微软雅黑" w:eastAsia="微软雅黑"/>
                <w:b/>
                <w:sz w:val="21"/>
              </w:rPr>
              <w:tab/>
            </w:r>
            <w:r>
              <w:rPr>
                <w:rFonts w:hint="eastAsia" w:ascii="微软雅黑" w:eastAsia="微软雅黑"/>
                <w:b/>
                <w:sz w:val="21"/>
              </w:rPr>
              <w:t xml:space="preserve">核</w:t>
            </w:r>
            <w:r>
              <w:rPr>
                <w:rFonts w:hint="eastAsia" w:ascii="微软雅黑" w:eastAsia="微软雅黑"/>
                <w:b/>
                <w:sz w:val="21"/>
              </w:rPr>
              <w:tab/>
            </w:r>
            <w:r>
              <w:rPr>
                <w:rFonts w:hint="eastAsia" w:ascii="微软雅黑" w:eastAsia="微软雅黑"/>
                <w:b/>
                <w:sz w:val="21"/>
              </w:rPr>
              <w:t xml:space="preserve">标</w:t>
            </w:r>
            <w:r>
              <w:rPr>
                <w:rFonts w:hint="eastAsia" w:ascii="微软雅黑" w:eastAsia="微软雅黑"/>
                <w:b/>
                <w:sz w:val="21"/>
              </w:rPr>
              <w:tab/>
            </w:r>
            <w:r>
              <w:rPr>
                <w:rFonts w:hint="eastAsia" w:ascii="微软雅黑" w:eastAsia="微软雅黑"/>
                <w:b/>
                <w:sz w:val="21"/>
              </w:rPr>
              <w:t xml:space="preserve">准</w:t>
            </w:r>
            <w:r/>
          </w:p>
        </w:tc>
      </w:tr>
      <w:tr>
        <w:trPr>
          <w:trHeight w:val="624"/>
        </w:trPr>
        <w:tc>
          <w:tcPr>
            <w:tcW w:w="853" w:type="dxa"/>
            <w:vMerge w:val="restart"/>
            <w:textDirection w:val="lrTb"/>
            <w:noWrap w:val="false"/>
          </w:tcPr>
          <w:p>
            <w:pPr>
              <w:pStyle w:val="985"/>
              <w:rPr>
                <w:sz w:val="20"/>
              </w:rPr>
            </w:pPr>
            <w:r>
              <w:rPr>
                <w:sz w:val="20"/>
              </w:rPr>
            </w:r>
            <w:r/>
          </w:p>
          <w:p>
            <w:pPr>
              <w:pStyle w:val="985"/>
              <w:rPr>
                <w:sz w:val="20"/>
              </w:rPr>
            </w:pPr>
            <w:r>
              <w:rPr>
                <w:sz w:val="20"/>
              </w:rPr>
            </w:r>
            <w:r/>
          </w:p>
          <w:p>
            <w:pPr>
              <w:pStyle w:val="985"/>
              <w:rPr>
                <w:sz w:val="20"/>
              </w:rPr>
            </w:pPr>
            <w:r>
              <w:rPr>
                <w:sz w:val="20"/>
              </w:rPr>
            </w:r>
            <w:r/>
          </w:p>
          <w:p>
            <w:pPr>
              <w:pStyle w:val="985"/>
              <w:rPr>
                <w:sz w:val="20"/>
              </w:rPr>
            </w:pPr>
            <w:r>
              <w:rPr>
                <w:sz w:val="20"/>
              </w:rPr>
            </w:r>
            <w:r/>
          </w:p>
          <w:p>
            <w:pPr>
              <w:pStyle w:val="985"/>
              <w:spacing w:before="5"/>
              <w:rPr>
                <w:sz w:val="16"/>
              </w:rPr>
            </w:pPr>
            <w:r>
              <w:rPr>
                <w:sz w:val="16"/>
              </w:rPr>
            </w:r>
            <w:r/>
          </w:p>
          <w:p>
            <w:pPr>
              <w:pStyle w:val="985"/>
              <w:ind w:left="151" w:right="138"/>
              <w:spacing w:line="175" w:lineRule="auto"/>
              <w:rPr>
                <w:rFonts w:ascii="微软雅黑" w:eastAsia="微软雅黑"/>
                <w:b/>
                <w:sz w:val="21"/>
              </w:rPr>
            </w:pPr>
            <w:r>
              <w:rPr>
                <w:rFonts w:hint="eastAsia" w:ascii="微软雅黑" w:eastAsia="微软雅黑"/>
                <w:b/>
                <w:sz w:val="21"/>
              </w:rPr>
              <w:t xml:space="preserve">规范管理</w:t>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1、监管部门就每</w:t>
            </w:r>
            <w:r>
              <w:rPr>
                <w:color w:val="auto"/>
                <w:spacing w:val="0"/>
                <w:sz w:val="18"/>
                <w:szCs w:val="18"/>
              </w:rPr>
              <w:t xml:space="preserve">个项目分别制定监管细则，每缺一项扣 1 分，监管细则未明确月度评分方式扣 0.5 分，项目现场无监管人员扣 1 分。未对运营情况进行月度考核评分扣 1 分，评分结果（每月 5 日前报上个月）未报送扣 1 分，每年 1 月 15 日前未报送上一年度《运营监管执行情况报告》扣 2 分。发现运营单位有违反有关法律法规、标准和管理要求的，未向运营单位发监管函扣 2 分，监管函和整改落实情况未抄送市城管局，每缺一项扣 1 分。定期（每季度）召开监管会议，每少一次扣 1 分，会议无记录扣 1 分，工作没落实扣 1 分。</w:t>
            </w:r>
            <w:r/>
          </w:p>
        </w:tc>
      </w:tr>
      <w:tr>
        <w:trPr>
          <w:trHeight w:val="684"/>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2、监管部门未委托有资质</w:t>
            </w:r>
            <w:r>
              <w:rPr>
                <w:color w:val="auto"/>
                <w:spacing w:val="0"/>
                <w:sz w:val="18"/>
                <w:szCs w:val="18"/>
              </w:rPr>
              <w:t xml:space="preserve">的第三方监测机构进行监督性监测每个监管项目扣 2 分，未按规定监测频次监测每少 1 次扣 2 分，未按要求建立生活垃圾处理排污监测台账，每个监管项目扣 1 分。市局要求统计或上报信息不准确、不及时，每例扣 0.5 分；内容严重失实、要求返工的，每例扣 1 分；市里组织的各项活动（会议、检查等）与会人员出现迟到、早退等现象每例扣 0.5 分；不请假无故缺席，每例扣 1 分；市局组织的培训未按要求组织参加的，每次扣 0.5 分；市局安排的工作任务不落实，每例扣 1 分，情节严重、影响工作进展的，每例扣 2 分。</w:t>
            </w:r>
            <w:r/>
          </w:p>
        </w:tc>
      </w:tr>
      <w:tr>
        <w:trPr>
          <w:trHeight w:val="1016"/>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3、运营单位擅自关闭生活垃圾处理设施每例扣 10 分；擅自接纳未经批准的垃圾进场(厂) 每例扣 2 分；未按照国家相关规范接收许可垃圾每例扣 2 分。运营单位未按照规定配备计量设备每例扣 2 分，对生活垃圾进出场(厂)未进行双向计量每例扣 2 分，计量数据未实施实时传送每例扣 2 分。未积极配合监管部门开展日常检查考核工作每例扣 2 分，监管函内容未整改落实或落实不到位每例扣 2 分。</w:t>
            </w:r>
            <w:r>
              <w:rPr>
                <w:color w:val="auto"/>
                <w:spacing w:val="0"/>
                <w:sz w:val="18"/>
                <w:szCs w:val="18"/>
              </w:rPr>
              <w:t xml:space="preserve">每年 1 月 15日前未向监管部门报送上一年度《项目合同执行情况报告》扣 2 分。未按国家相关标准、规范及环境影响评价报告书的要求制定环境监测计划每例扣 1 分，未组织实施每例扣 2 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 1 分，数据不能稳定传输每例扣 1 分。未建立生活垃圾处理排污监测台账每例扣 1 分，监测台账缺项每项扣 0.5 分。</w:t>
            </w:r>
            <w:r/>
          </w:p>
        </w:tc>
      </w:tr>
      <w:tr>
        <w:trPr>
          <w:trHeight w:val="1100"/>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4、运营单位未制定设备操作手册、设备运行记录、设备检修等运营管理制度每例扣 1 分，未严格按照规程、制度实施运行和管理每例扣 2 分，未按国家相关规定进行年审和强制检验、校验每例扣 2 分。未建立并严格执行安全检查、安全工作会议、安全事故调查处理</w:t>
            </w:r>
            <w:r>
              <w:rPr>
                <w:color w:val="auto"/>
                <w:spacing w:val="0"/>
                <w:sz w:val="18"/>
                <w:szCs w:val="18"/>
              </w:rPr>
              <w:t xml:space="preserve">和报告、重大事故隐患排查等安全生产管理制度每例扣 2 分。未对员工进行相关法律法规、专业技术、安全生产、环境保护、应急处理等知识和技能培训每例扣 2 分。特殊工种未按国家相关要求持证上岗每例扣 2 分。未建立完善事故灾害、公共突发性事件、填埋场暴雨台风应对和临时生活垃圾处理等突发事件的应急预案，未报监管部门每例扣 1 分。遇有危及生命安全或重大财产安全的突发事件时，未按照有关重大事件上报程序及时上报每例扣 2 分。未定期组织应急预案的演练每例扣 2 分。检查时，所提供资料经确认为虚假材料的，每例扣 5 分。</w:t>
            </w:r>
            <w:r/>
          </w:p>
        </w:tc>
      </w:tr>
      <w:tr>
        <w:trPr>
          <w:trHeight w:val="453"/>
        </w:trPr>
        <w:tc>
          <w:tcPr>
            <w:tcW w:w="853" w:type="dxa"/>
            <w:vMerge w:val="restart"/>
            <w:textDirection w:val="lrTb"/>
            <w:noWrap w:val="false"/>
          </w:tcPr>
          <w:p>
            <w:pPr>
              <w:pStyle w:val="985"/>
              <w:rPr>
                <w:sz w:val="20"/>
              </w:rPr>
            </w:pPr>
            <w:r>
              <w:rPr>
                <w:sz w:val="20"/>
              </w:rPr>
            </w:r>
            <w:r/>
          </w:p>
          <w:p>
            <w:pPr>
              <w:pStyle w:val="985"/>
              <w:rPr>
                <w:sz w:val="20"/>
              </w:rPr>
            </w:pPr>
            <w:r>
              <w:rPr>
                <w:sz w:val="20"/>
              </w:rPr>
            </w:r>
            <w:r/>
          </w:p>
          <w:p>
            <w:pPr>
              <w:pStyle w:val="985"/>
              <w:ind w:left="151" w:right="138"/>
              <w:spacing w:before="163" w:line="175" w:lineRule="auto"/>
              <w:rPr>
                <w:rFonts w:ascii="微软雅黑" w:eastAsia="微软雅黑"/>
                <w:b/>
                <w:sz w:val="21"/>
              </w:rPr>
            </w:pPr>
            <w:r>
              <w:rPr>
                <w:rFonts w:hint="eastAsia" w:ascii="微软雅黑" w:eastAsia="微软雅黑"/>
                <w:b/>
                <w:sz w:val="21"/>
              </w:rPr>
              <w:t xml:space="preserve">现场作业</w:t>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5、未严格执行各项工程技术规范、操作规程和管理要求每例扣 1 分。未按规定配备污染物治理设施并确保其正常运行每例扣 1 分。进场道路及场区容貌不整、坑洼不平，乱堆乱放，地面有较多的漂浮物、垃圾袋、污水等，每例扣 1 分，有明显臭味扣 1 分；卸料大厅地面不洁，乱堆乱放，每例扣 1 分，未按规定安排专职人员现场管理扣 1 分。</w:t>
            </w:r>
            <w:r/>
          </w:p>
        </w:tc>
      </w:tr>
      <w:tr>
        <w:trPr>
          <w:trHeight w:val="864"/>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6、进场(厂)垃圾运输车辆在指定区域外排放渗滤液和清理车厢垃圾、滴漏(抛洒)渗滤液、出场(厂)时不通过清洗装置、尾斗不复原、车容车貌不整洁；在场内时速超 5km、超车、不按道行驶、冲卡等行为， 每例扣 1 分。车载IC 计量卡不能正常工作未</w:t>
            </w:r>
            <w:r>
              <w:rPr>
                <w:color w:val="auto"/>
                <w:spacing w:val="0"/>
                <w:sz w:val="18"/>
                <w:szCs w:val="18"/>
              </w:rPr>
              <w:t xml:space="preserve">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 24 小时以上，扣 2 分，2 日以上，扣 4 分。发生责任事故，且由场内承担经济责任的，伤人扣 1-5 分，亡人扣10 分。场区无禁烟、禁火、路标、安全提示、库区编号、指示标志等醒目的警示标语，每项扣 1 分；破损、字迹模糊、倒伏未及时修复或更换，每项扣 1 分。</w:t>
            </w:r>
            <w:r/>
          </w:p>
        </w:tc>
      </w:tr>
      <w:tr>
        <w:trPr>
          <w:trHeight w:val="618"/>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7、填</w:t>
            </w:r>
            <w:r>
              <w:rPr>
                <w:color w:val="auto"/>
                <w:spacing w:val="0"/>
                <w:sz w:val="18"/>
                <w:szCs w:val="18"/>
              </w:rPr>
              <w:t xml:space="preserve">埋场未分区作业，无应急备用填埋场地扣 2 分；未及时平整压实、平均每周覆盖一次每例扣 1 分；作业区裸露面积大于 2000 平方米以上，每例扣 2 分；夏季每周、春秋冬季每旬消杀灭蝇两次（查记录），每缺一次扣 1 分；场内未设置灭蝇笼，扣 1 分，蝇密度应小于 10 只/笼日，成蝇超标 5 只以下扣 1 分，超标 5 个以上扣 2 分；超标 10 个以上每增加 5 个加扣 2 分；无轻质防护网、无导气集气设施，每项扣 2分；损坏未及时修复扣 1 分。场区有明火或焚烧现象扣 2 分，无消防设施设备扣 1 分。</w:t>
            </w:r>
            <w:r/>
          </w:p>
        </w:tc>
      </w:tr>
      <w:tr>
        <w:trPr>
          <w:trHeight w:val="604"/>
        </w:trPr>
        <w:tc>
          <w:tcPr>
            <w:tcW w:w="853" w:type="dxa"/>
            <w:vMerge w:val="restart"/>
            <w:textDirection w:val="lrTb"/>
            <w:noWrap w:val="false"/>
          </w:tcPr>
          <w:p>
            <w:pPr>
              <w:pStyle w:val="985"/>
              <w:rPr>
                <w:sz w:val="20"/>
              </w:rPr>
            </w:pPr>
            <w:r>
              <w:rPr>
                <w:sz w:val="20"/>
              </w:rPr>
            </w:r>
            <w:r/>
          </w:p>
          <w:p>
            <w:pPr>
              <w:pStyle w:val="985"/>
              <w:ind w:left="151" w:right="138"/>
              <w:spacing w:before="177" w:line="175" w:lineRule="auto"/>
              <w:rPr>
                <w:rFonts w:ascii="微软雅黑" w:eastAsia="微软雅黑"/>
                <w:b/>
                <w:sz w:val="21"/>
              </w:rPr>
            </w:pPr>
            <w:r>
              <w:rPr>
                <w:rFonts w:hint="eastAsia" w:ascii="微软雅黑" w:eastAsia="微软雅黑"/>
                <w:b/>
                <w:sz w:val="21"/>
              </w:rPr>
              <w:t xml:space="preserve">文明服务</w:t>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8、未公布投诉电话、无专人负责、无专人处理等，每缺一项扣 0.5 分；举报案件 5 个工作日内未处理反馈的，每例扣 1 分；受到领导批评、群众举报、舆论曝光、网络问政，经核实每例扣 2 分，处理不积极，推诿或拖延解决的，每例扣 2 分；各监管人员有吃拿卡要现象，且造成不良影响的，扣 10 分。在正常工作时间，现场管理人员少于两人的扣 2 分；未统一着装，发现一例扣 1 分；管理人员有吃拿卡要现象，每查实一起扣 10 分。</w:t>
            </w:r>
            <w:r/>
          </w:p>
        </w:tc>
      </w:tr>
      <w:tr>
        <w:trPr>
          <w:trHeight w:val="428"/>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9、未按规定要求和时间接</w:t>
            </w:r>
            <w:r>
              <w:rPr>
                <w:color w:val="auto"/>
                <w:spacing w:val="0"/>
                <w:sz w:val="18"/>
                <w:szCs w:val="18"/>
              </w:rPr>
              <w:t xml:space="preserve">收</w:t>
            </w:r>
            <w:r>
              <w:rPr>
                <w:color w:val="auto"/>
                <w:spacing w:val="0"/>
                <w:sz w:val="18"/>
                <w:szCs w:val="18"/>
              </w:rPr>
              <w:t xml:space="preserve">垃圾的每例扣 2 分；现场管理人员与垃圾车驾驶员发生纠纷，负主要责任扣 1 分。设立服务单位意见建议簿并认真研究反馈，未能及时与运送单位交流意见、改进服务态度的扣 1分；问卷测评满意率每次低于 80%扣 1 分、70%扣 2 分、60%扣 4 分（类推）。</w:t>
            </w:r>
            <w:r/>
          </w:p>
        </w:tc>
      </w:tr>
      <w:tr>
        <w:trPr>
          <w:trHeight w:val="508"/>
        </w:trPr>
        <w:tc>
          <w:tcPr>
            <w:tcBorders>
              <w:top w:val="none" w:color="000000" w:sz="4" w:space="0"/>
            </w:tcBorders>
            <w:tcW w:w="853" w:type="dxa"/>
            <w:vMerge w:val="continue"/>
            <w:textDirection w:val="lrTb"/>
            <w:noWrap w:val="false"/>
          </w:tcPr>
          <w:p>
            <w:pPr>
              <w:rPr>
                <w:sz w:val="2"/>
                <w:szCs w:val="2"/>
              </w:rPr>
            </w:pPr>
            <w:r>
              <w:rPr>
                <w:sz w:val="2"/>
                <w:szCs w:val="2"/>
              </w:rPr>
            </w:r>
            <w:r/>
          </w:p>
        </w:tc>
        <w:tc>
          <w:tcPr>
            <w:tcW w:w="14466" w:type="dxa"/>
            <w:textDirection w:val="lrTb"/>
            <w:noWrap w:val="false"/>
          </w:tcPr>
          <w:p>
            <w:pPr>
              <w:pStyle w:val="985"/>
              <w:ind w:left="106"/>
              <w:jc w:val="left"/>
              <w:spacing w:before="26"/>
              <w:rPr>
                <w:color w:val="auto"/>
                <w:spacing w:val="0"/>
                <w:sz w:val="18"/>
                <w:szCs w:val="18"/>
              </w:rPr>
            </w:pPr>
            <w:r>
              <w:rPr>
                <w:color w:val="auto"/>
                <w:spacing w:val="0"/>
                <w:sz w:val="18"/>
                <w:szCs w:val="18"/>
              </w:rPr>
              <w:t xml:space="preserve">10、未积极配合有关部门做好相关信访投诉和人大建议、政协提案答复工作的，每例扣 1 分。未积极做好环保宣传工作的，每例扣 1 分；未配备专职人员负责公众和新闻媒体相关事宜的，每例扣 1 分，通报重要信息时相关负责人未在现场的，每例扣 1 分。未积极开展生活垃圾处理先进技术交流和参观接待工作，每例扣 1 分。</w:t>
            </w:r>
            <w:r/>
          </w:p>
        </w:tc>
      </w:tr>
    </w:tbl>
    <w:p>
      <w:pPr>
        <w:spacing w:before="199"/>
        <w:rPr>
          <w:rFonts w:hint="eastAsia" w:ascii="宋体" w:hAnsi="宋体" w:eastAsia="宋体" w:cs="宋体"/>
          <w:sz w:val="24"/>
          <w:szCs w:val="18"/>
        </w:rPr>
      </w:pPr>
      <w:r>
        <w:rPr>
          <w:rFonts w:hint="eastAsia" w:ascii="宋体" w:hAnsi="宋体" w:eastAsia="宋体" w:cs="宋体"/>
          <w:sz w:val="24"/>
          <w:szCs w:val="18"/>
        </w:rPr>
        <w:t xml:space="preserve">附件 3：</w:t>
      </w:r>
      <w:r/>
    </w:p>
    <w:p>
      <w:pPr>
        <w:pStyle w:val="796"/>
        <w:ind w:left="0"/>
        <w:jc w:val="both"/>
        <w:spacing w:before="16"/>
        <w:rPr>
          <w:rFonts w:ascii="微软雅黑" w:eastAsia="微软雅黑"/>
          <w:sz w:val="36"/>
          <w:szCs w:val="18"/>
        </w:rPr>
        <w:sectPr>
          <w:footnotePr/>
          <w:endnotePr/>
          <w:type w:val="nextPage"/>
          <w:pgSz w:w="16840" w:h="11910" w:orient="landscape"/>
          <w:pgMar w:top="1320" w:right="600" w:bottom="280" w:left="600" w:header="720" w:footer="720" w:gutter="0"/>
          <w:cols w:num="2" w:sep="0" w:space="1701" w:equalWidth="0">
            <w:col w:w="2009" w:space="1392"/>
            <w:col w:w="12239" w:space="0"/>
          </w:cols>
          <w:docGrid w:linePitch="360"/>
        </w:sectPr>
      </w:pPr>
      <w:r>
        <w:br w:type="column"/>
      </w:r>
      <w:r>
        <w:rPr>
          <w:rFonts w:hint="eastAsia"/>
          <w:lang w:val="en-US" w:eastAsia="zh-CN"/>
        </w:rPr>
        <w:t xml:space="preserve">                           </w:t>
      </w:r>
      <w:r>
        <w:rPr>
          <w:rFonts w:hint="eastAsia" w:ascii="楷体_GB2312" w:hAnsi="Times New Roman" w:eastAsia="楷体_GB2312" w:cs="Times New Roman"/>
          <w:sz w:val="28"/>
          <w:szCs w:val="28"/>
          <w:lang w:val="en-US" w:eastAsia="zh-CN" w:bidi="ar-SA"/>
        </w:rPr>
        <w:t xml:space="preserve">环卫作业质量考核</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lang w:eastAsia="zh-CN"/>
        </w:rPr>
        <w:t xml:space="preserve">三、评标标准中</w:t>
      </w:r>
      <w:r>
        <w:rPr>
          <w:rFonts w:hint="eastAsia" w:ascii="宋体" w:hAnsi="宋体" w:eastAsia="宋体" w:cs="宋体"/>
          <w:color w:val="000000" w:themeColor="text1"/>
          <w:sz w:val="24"/>
          <w:szCs w:val="24"/>
          <w:lang w:val="en-US" w:eastAsia="zh-CN"/>
          <w14:textFill>
            <w14:solidFill>
              <w14:schemeClr w14:val="tx1"/>
            </w14:solidFill>
          </w14:textFill>
        </w:rPr>
        <w:t xml:space="preserve">2.1-2.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lang w:eastAsia="zh-CN"/>
          <w14:textFill>
            <w14:solidFill>
              <w14:schemeClr w14:val="tx1"/>
            </w14:solidFill>
          </w14:textFill>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themeColor="text1"/>
          <w:sz w:val="24"/>
          <w:szCs w:val="24"/>
          <w:u w:val="none"/>
          <w:lang w:val="zh-CN" w:eastAsia="zh-CN"/>
          <w14:textFill>
            <w14:solidFill>
              <w14:schemeClr w14:val="tx1"/>
            </w14:solidFill>
          </w14:textFill>
        </w:rPr>
        <w:t xml:space="preserve">10%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eastAsia="华文中宋"/>
          <w:b/>
          <w:sz w:val="30"/>
          <w:szCs w:val="30"/>
          <w:highlight w:val="yellow"/>
          <w:lang w:eastAsia="zh-CN"/>
        </w:rPr>
        <w:pBdr>
          <w:bottom w:val="none" w:color="auto" w:sz="0" w:space="0"/>
        </w:pBdr>
      </w:pPr>
      <w:r>
        <w:rPr>
          <w:rFonts w:hint="eastAsia" w:ascii="黑体" w:hAnsi="黑体" w:eastAsia="黑体" w:cs="黑体"/>
          <w:b w:val="0"/>
          <w:bCs w:val="0"/>
          <w:color w:val="000000"/>
          <w:sz w:val="24"/>
          <w:szCs w:val="24"/>
          <w:lang w:eastAsia="zh-CN"/>
        </w:rPr>
        <w:t xml:space="preserve">三、评标标准</w:t>
      </w:r>
      <w:bookmarkEnd w:id="46"/>
      <w:r/>
      <w:bookmarkEnd w:id="47"/>
      <w:r/>
      <w:bookmarkEnd w:id="171"/>
      <w:r/>
      <w:bookmarkEnd w:id="172"/>
      <w:r/>
      <w:bookmarkEnd w:id="173"/>
      <w:r/>
      <w:r/>
    </w:p>
    <w:tbl>
      <w:tblPr>
        <w:tblStyle w:val="785"/>
        <w:tblW w:w="99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5"/>
        <w:gridCol w:w="973"/>
        <w:gridCol w:w="6735"/>
        <w:gridCol w:w="776"/>
        <w:gridCol w:w="825"/>
      </w:tblGrid>
      <w:tr>
        <w:trPr>
          <w:jc w:val="center"/>
          <w:trHeight w:val="680"/>
          <w:tblHeader/>
        </w:trPr>
        <w:tc>
          <w:tcPr>
            <w:tcW w:w="67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序号</w:t>
            </w:r>
            <w:r/>
          </w:p>
        </w:tc>
        <w:tc>
          <w:tcPr>
            <w:tcW w:w="973"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评审因素</w:t>
            </w:r>
            <w:r/>
          </w:p>
        </w:tc>
        <w:tc>
          <w:tcPr>
            <w:tcW w:w="673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评审细则</w:t>
            </w:r>
            <w:r/>
          </w:p>
        </w:tc>
        <w:tc>
          <w:tcPr>
            <w:tcW w:w="776"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分值</w:t>
            </w:r>
            <w:r/>
          </w:p>
        </w:tc>
        <w:tc>
          <w:tcPr>
            <w:tcW w:w="82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类型</w:t>
            </w:r>
            <w:r/>
          </w:p>
        </w:tc>
      </w:tr>
      <w:tr>
        <w:trPr>
          <w:jc w:val="center"/>
          <w:trHeight w:val="460"/>
        </w:trPr>
        <w:tc>
          <w:tcPr>
            <w:gridSpan w:val="5"/>
            <w:tcW w:w="9984" w:type="dxa"/>
            <w:textDirection w:val="lrTb"/>
            <w:noWrap w:val="false"/>
          </w:tcPr>
          <w:p>
            <w:pPr>
              <w:spacing w:line="360" w:lineRule="exact"/>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b/>
                <w:bCs/>
                <w:spacing w:val="-2"/>
                <w:lang w:val="en-US" w:eastAsia="zh-CN"/>
              </w:rPr>
              <w:t xml:space="preserve">20</w:t>
            </w:r>
            <w:r>
              <w:rPr>
                <w:rFonts w:hint="eastAsia" w:ascii="宋体" w:hAnsi="宋体" w:cs="宋体"/>
                <w:b/>
                <w:bCs/>
                <w:spacing w:val="-2"/>
              </w:rPr>
              <w:t xml:space="preserve">分）</w:t>
            </w:r>
            <w:r/>
          </w:p>
        </w:tc>
      </w:tr>
      <w:tr>
        <w:trPr>
          <w:jc w:val="center"/>
          <w:trHeight w:val="1030"/>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973"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2"/>
              </w:rPr>
              <w:t xml:space="preserve">价格分</w:t>
            </w:r>
            <w:r/>
          </w:p>
        </w:tc>
        <w:tc>
          <w:tcPr>
            <w:tcW w:w="6735" w:type="dxa"/>
            <w:vAlign w:val="center"/>
            <w:textDirection w:val="lrTb"/>
            <w:noWrap w:val="false"/>
          </w:tcPr>
          <w:p>
            <w:pPr>
              <w:widowControl/>
              <w:rPr>
                <w:rFonts w:hint="default" w:ascii="宋体" w:hAnsi="宋体" w:eastAsia="宋体" w:cs="宋体"/>
                <w:lang w:val="en-US" w:eastAsia="zh-CN"/>
              </w:rPr>
            </w:pPr>
            <w:r>
              <w:rPr>
                <w:rStyle w:val="1037"/>
                <w:rFonts w:hint="eastAsia" w:ascii="宋体" w:hAnsi="宋体" w:cs="宋体"/>
                <w:lang w:bidi="ar"/>
              </w:rPr>
              <w:t xml:space="preserve">采用低价优先法计算，即满足招标文件要求且投标价格最低的投标报价为评标基准价，其价格分为满分。其他投标人的价格分统一按照下列公式计算：投标报价得分=(评标基准价/投标报价)×</w:t>
            </w:r>
            <w:r>
              <w:rPr>
                <w:rStyle w:val="1037"/>
                <w:rFonts w:hint="eastAsia" w:ascii="宋体" w:hAnsi="宋体" w:cs="宋体"/>
                <w:lang w:val="en-US" w:eastAsia="zh-CN" w:bidi="ar"/>
              </w:rPr>
              <w:t xml:space="preserve">20</w:t>
            </w:r>
            <w:r/>
          </w:p>
        </w:tc>
        <w:tc>
          <w:tcPr>
            <w:tcW w:w="776" w:type="dxa"/>
            <w:vAlign w:val="center"/>
            <w:textDirection w:val="lrTb"/>
            <w:noWrap w:val="false"/>
          </w:tcPr>
          <w:p>
            <w:pPr>
              <w:jc w:val="center"/>
              <w:spacing w:line="360" w:lineRule="exact"/>
              <w:rPr>
                <w:rFonts w:hint="default" w:ascii="宋体" w:hAnsi="宋体" w:eastAsia="宋体" w:cs="宋体"/>
                <w:lang w:val="en-US" w:eastAsia="zh-CN"/>
              </w:rPr>
            </w:pPr>
            <w:r>
              <w:rPr>
                <w:rFonts w:hint="eastAsia" w:ascii="宋体" w:hAnsi="宋体" w:cs="宋体"/>
                <w:lang w:val="en-US" w:eastAsia="zh-CN"/>
              </w:rPr>
              <w:t xml:space="preserve">20</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价格分</w:t>
            </w:r>
            <w:r/>
          </w:p>
        </w:tc>
      </w:tr>
      <w:tr>
        <w:trPr>
          <w:jc w:val="center"/>
          <w:trHeight w:val="460"/>
        </w:trPr>
        <w:tc>
          <w:tcPr>
            <w:gridSpan w:val="5"/>
            <w:tcW w:w="9984" w:type="dxa"/>
            <w:textDirection w:val="lrTb"/>
            <w:noWrap w:val="false"/>
          </w:tcPr>
          <w:p>
            <w:pPr>
              <w:spacing w:line="360" w:lineRule="exact"/>
              <w:rPr>
                <w:rFonts w:hint="eastAsia" w:ascii="宋体" w:hAnsi="宋体" w:cs="宋体"/>
                <w:color w:val="ff0000"/>
              </w:rPr>
            </w:pPr>
            <w:r>
              <w:rPr>
                <w:rFonts w:hint="eastAsia" w:ascii="宋体" w:hAnsi="宋体" w:cs="宋体"/>
                <w:b/>
                <w:bCs/>
                <w:spacing w:val="-3"/>
              </w:rPr>
              <w:t xml:space="preserve">2服务（</w:t>
            </w:r>
            <w:r>
              <w:rPr>
                <w:rFonts w:hint="eastAsia" w:ascii="宋体" w:hAnsi="宋体" w:cs="宋体"/>
                <w:b/>
                <w:bCs/>
                <w:spacing w:val="-3"/>
                <w:lang w:val="en-US" w:eastAsia="zh-CN"/>
              </w:rPr>
              <w:t xml:space="preserve">48</w:t>
            </w:r>
            <w:r>
              <w:rPr>
                <w:rFonts w:hint="eastAsia" w:ascii="宋体" w:hAnsi="宋体" w:cs="宋体"/>
                <w:b/>
                <w:bCs/>
                <w:spacing w:val="-3"/>
              </w:rPr>
              <w:t xml:space="preserve">分）</w:t>
            </w:r>
            <w:r/>
          </w:p>
        </w:tc>
      </w:tr>
      <w:tr>
        <w:trPr>
          <w:jc w:val="center"/>
          <w:trHeight w:val="30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2.1</w:t>
            </w:r>
            <w:r/>
          </w:p>
        </w:tc>
        <w:tc>
          <w:tcPr>
            <w:tcW w:w="973" w:type="dxa"/>
            <w:vAlign w:val="center"/>
            <w:textDirection w:val="lrTb"/>
            <w:noWrap w:val="false"/>
          </w:tcPr>
          <w:p>
            <w:pPr>
              <w:jc w:val="center"/>
              <w:spacing w:before="68" w:line="288" w:lineRule="auto"/>
              <w:rPr>
                <w:rFonts w:hint="eastAsia" w:ascii="宋体" w:hAnsi="宋体" w:cs="宋体"/>
                <w:spacing w:val="-2"/>
              </w:rPr>
            </w:pPr>
            <w:r>
              <w:rPr>
                <w:rFonts w:hint="eastAsia" w:ascii="宋体" w:hAnsi="宋体" w:cs="宋体"/>
                <w:spacing w:val="-2"/>
              </w:rPr>
              <w:t xml:space="preserve">总体要求</w:t>
            </w:r>
            <w:r/>
          </w:p>
        </w:tc>
        <w:tc>
          <w:tcPr>
            <w:tcW w:w="6735" w:type="dxa"/>
            <w:vAlign w:val="center"/>
            <w:textDirection w:val="lrTb"/>
            <w:noWrap w:val="false"/>
          </w:tcPr>
          <w:p>
            <w:pPr>
              <w:jc w:val="left"/>
              <w:spacing w:line="288" w:lineRule="auto"/>
              <w:rPr>
                <w:rFonts w:hint="eastAsia" w:ascii="宋体" w:hAnsi="宋体" w:cs="宋体"/>
              </w:rPr>
            </w:pPr>
            <w:r>
              <w:rPr>
                <w:rFonts w:hint="eastAsia" w:ascii="宋体" w:hAnsi="宋体" w:cs="宋体"/>
              </w:rPr>
              <w:t xml:space="preserve">内部管理制度，供应商需提供完善的员工管理制度、质量管理制度、</w:t>
            </w:r>
            <w:r>
              <w:rPr>
                <w:rFonts w:ascii="宋体" w:hAnsi="宋体" w:cs="宋体"/>
                <w:color w:val="000000"/>
                <w:sz w:val="22"/>
              </w:rPr>
              <w:t xml:space="preserve">人员培训制度</w:t>
            </w:r>
            <w:r>
              <w:rPr>
                <w:rFonts w:hint="eastAsia" w:ascii="宋体" w:hAnsi="宋体" w:cs="宋体"/>
              </w:rPr>
              <w:t xml:space="preserve">。</w:t>
            </w:r>
            <w:r/>
          </w:p>
          <w:p>
            <w:pPr>
              <w:jc w:val="left"/>
              <w:spacing w:line="288" w:lineRule="auto"/>
              <w:rPr>
                <w:rFonts w:hint="eastAsia" w:ascii="宋体" w:hAnsi="宋体" w:cs="宋体"/>
              </w:rPr>
            </w:pPr>
            <w:r>
              <w:rPr>
                <w:rFonts w:hint="eastAsia" w:ascii="宋体" w:hAnsi="宋体" w:cs="宋体"/>
              </w:rPr>
              <w:t xml:space="preserve">1、制度完善全面</w:t>
            </w:r>
            <w:r>
              <w:rPr>
                <w:rFonts w:hint="eastAsia" w:ascii="宋体" w:hAnsi="宋体" w:cs="宋体"/>
                <w:lang w:eastAsia="zh-CN"/>
              </w:rPr>
              <w:t xml:space="preserve">、</w:t>
            </w:r>
            <w:r>
              <w:rPr>
                <w:rFonts w:hint="eastAsia" w:ascii="宋体" w:hAnsi="宋体" w:cs="宋体"/>
              </w:rPr>
              <w:t xml:space="preserve">可操作性强</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spacing w:val="1"/>
              </w:rPr>
              <w:t xml:space="preserve">2、</w:t>
            </w:r>
            <w:r>
              <w:rPr>
                <w:rFonts w:hint="eastAsia" w:ascii="宋体" w:hAnsi="宋体" w:cs="宋体"/>
              </w:rPr>
              <w:t xml:space="preserve">制度措施比较完善全面</w:t>
            </w:r>
            <w:r>
              <w:rPr>
                <w:rFonts w:hint="eastAsia" w:ascii="宋体" w:hAnsi="宋体" w:cs="宋体"/>
                <w:lang w:eastAsia="zh-CN"/>
              </w:rPr>
              <w:t xml:space="preserve">、</w:t>
            </w:r>
            <w:r>
              <w:rPr>
                <w:rFonts w:hint="eastAsia" w:ascii="宋体" w:hAnsi="宋体" w:cs="宋体"/>
              </w:rPr>
              <w:t xml:space="preserve">可操作性较好</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8</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3、制度措施基本完善全面、基本满足项目需要</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6</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4、制度措施不完整</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4</w:t>
            </w:r>
            <w:r>
              <w:rPr>
                <w:rFonts w:hint="eastAsia" w:ascii="宋体" w:hAnsi="宋体" w:cs="宋体"/>
              </w:rPr>
              <w:t xml:space="preserve">分；</w:t>
            </w:r>
            <w:r/>
          </w:p>
          <w:p>
            <w:pPr>
              <w:jc w:val="left"/>
              <w:spacing w:line="288" w:lineRule="auto"/>
              <w:rPr>
                <w:rFonts w:hint="eastAsia" w:ascii="宋体" w:hAnsi="宋体" w:cs="宋体"/>
                <w:spacing w:val="1"/>
              </w:rPr>
            </w:pPr>
            <w:r>
              <w:rPr>
                <w:rFonts w:hint="eastAsia" w:ascii="宋体" w:hAnsi="宋体" w:cs="宋体"/>
              </w:rPr>
              <w:t xml:space="preserve">无相关内容概述及其他情况不得分。</w:t>
            </w:r>
            <w:r/>
          </w:p>
        </w:tc>
        <w:tc>
          <w:tcPr>
            <w:tcW w:w="776" w:type="dxa"/>
            <w:vAlign w:val="center"/>
            <w:textDirection w:val="lrTb"/>
            <w:noWrap w:val="false"/>
          </w:tcPr>
          <w:p>
            <w:pPr>
              <w:jc w:val="center"/>
              <w:spacing w:line="360" w:lineRule="exact"/>
              <w:rPr>
                <w:rFonts w:hint="default" w:ascii="宋体" w:hAnsi="宋体" w:eastAsia="宋体" w:cs="宋体"/>
                <w:lang w:val="en-US" w:eastAsia="zh-CN"/>
              </w:rPr>
            </w:pPr>
            <w:r>
              <w:rPr>
                <w:rFonts w:hint="eastAsia" w:ascii="宋体" w:hAnsi="宋体" w:cs="宋体"/>
                <w:lang w:val="en-US" w:eastAsia="zh-CN"/>
              </w:rPr>
              <w:t xml:space="preserve">10</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30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2.2</w:t>
            </w:r>
            <w:r/>
          </w:p>
        </w:tc>
        <w:tc>
          <w:tcPr>
            <w:tcW w:w="973" w:type="dxa"/>
            <w:vAlign w:val="center"/>
            <w:textDirection w:val="lrTb"/>
            <w:noWrap w:val="false"/>
          </w:tcPr>
          <w:p>
            <w:pPr>
              <w:jc w:val="center"/>
              <w:spacing w:before="68" w:line="288" w:lineRule="auto"/>
              <w:rPr>
                <w:rFonts w:hint="eastAsia" w:ascii="宋体" w:hAnsi="宋体" w:cs="宋体"/>
                <w:spacing w:val="-2"/>
              </w:rPr>
            </w:pPr>
            <w:r>
              <w:rPr>
                <w:rFonts w:hint="eastAsia" w:ascii="宋体" w:hAnsi="宋体" w:cs="宋体"/>
                <w:spacing w:val="-2"/>
              </w:rPr>
              <w:t xml:space="preserve">项目运行管理</w:t>
            </w:r>
            <w:r/>
          </w:p>
        </w:tc>
        <w:tc>
          <w:tcPr>
            <w:tcW w:w="6735" w:type="dxa"/>
            <w:vAlign w:val="center"/>
            <w:textDirection w:val="lrTb"/>
            <w:noWrap w:val="false"/>
          </w:tcPr>
          <w:p>
            <w:pPr>
              <w:jc w:val="left"/>
              <w:spacing w:line="288" w:lineRule="auto"/>
              <w:rPr>
                <w:rFonts w:hint="eastAsia" w:ascii="宋体" w:hAnsi="宋体" w:cs="宋体"/>
              </w:rPr>
            </w:pPr>
            <w:r>
              <w:rPr>
                <w:rFonts w:hint="eastAsia" w:ascii="宋体" w:hAnsi="宋体" w:cs="宋体"/>
              </w:rPr>
              <w:t xml:space="preserve">供应商内部管理运作，供应商具有满足作业需要的组织机构图、考核方案、考核细则。</w:t>
            </w:r>
            <w:r/>
          </w:p>
          <w:p>
            <w:pPr>
              <w:jc w:val="left"/>
              <w:spacing w:line="288" w:lineRule="auto"/>
              <w:rPr>
                <w:rFonts w:hint="eastAsia" w:ascii="宋体" w:hAnsi="宋体" w:cs="宋体"/>
              </w:rPr>
            </w:pPr>
            <w:r>
              <w:rPr>
                <w:rFonts w:hint="eastAsia" w:ascii="宋体" w:hAnsi="宋体" w:cs="宋体"/>
              </w:rPr>
              <w:t xml:space="preserve">1、</w:t>
            </w:r>
            <w:r>
              <w:rPr>
                <w:rFonts w:hint="eastAsia" w:ascii="宋体" w:hAnsi="宋体" w:cs="宋体"/>
                <w:color w:val="000000"/>
                <w:lang w:bidi="ar"/>
              </w:rPr>
              <w:t xml:space="preserve">组织机构图思维清晰，</w:t>
            </w:r>
            <w:r>
              <w:rPr>
                <w:rFonts w:hint="eastAsia" w:ascii="宋体" w:hAnsi="宋体" w:cs="宋体"/>
              </w:rPr>
              <w:t xml:space="preserve">考核方案、考核细则</w:t>
            </w:r>
            <w:r>
              <w:rPr>
                <w:rStyle w:val="1013"/>
                <w:lang w:bidi="ar"/>
              </w:rPr>
              <w:t xml:space="preserve">全面，细致，完善，考核内容详细</w:t>
            </w:r>
            <w:r>
              <w:rPr>
                <w:rStyle w:val="1013"/>
                <w:lang w:eastAsia="zh-CN" w:bidi="ar"/>
              </w:rPr>
              <w:t xml:space="preserve">的</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p>
          <w:p>
            <w:pPr>
              <w:jc w:val="left"/>
              <w:spacing w:line="288" w:lineRule="auto"/>
              <w:rPr>
                <w:rFonts w:hint="eastAsia" w:ascii="宋体" w:hAnsi="宋体" w:cs="宋体"/>
                <w:spacing w:val="1"/>
              </w:rPr>
            </w:pPr>
            <w:r>
              <w:rPr>
                <w:rFonts w:hint="eastAsia" w:ascii="宋体" w:hAnsi="宋体" w:cs="宋体"/>
                <w:spacing w:val="1"/>
              </w:rPr>
              <w:t xml:space="preserve">2、</w:t>
            </w:r>
            <w:r>
              <w:rPr>
                <w:rFonts w:hint="eastAsia" w:ascii="宋体" w:hAnsi="宋体" w:cs="宋体"/>
                <w:lang w:bidi="ar"/>
              </w:rPr>
              <w:t xml:space="preserve">组织机构图思维较清晰，</w:t>
            </w:r>
            <w:r>
              <w:rPr>
                <w:rFonts w:hint="eastAsia" w:ascii="宋体" w:hAnsi="宋体" w:cs="宋体"/>
              </w:rPr>
              <w:t xml:space="preserve">考核方案、考核细则较全面</w:t>
            </w:r>
            <w:r>
              <w:rPr>
                <w:rFonts w:hint="eastAsia" w:ascii="宋体" w:hAnsi="宋体" w:cs="宋体"/>
                <w:lang w:eastAsia="zh-CN"/>
              </w:rPr>
              <w:t xml:space="preserve">较</w:t>
            </w:r>
            <w:r>
              <w:rPr>
                <w:rFonts w:hint="eastAsia" w:ascii="宋体" w:hAnsi="宋体" w:cs="宋体"/>
              </w:rPr>
              <w:t xml:space="preserve">完善</w:t>
            </w:r>
            <w:r>
              <w:rPr>
                <w:rStyle w:val="1013"/>
                <w:lang w:eastAsia="zh-CN" w:bidi="ar"/>
              </w:rPr>
              <w:t xml:space="preserve">的</w:t>
            </w:r>
            <w:r>
              <w:rPr>
                <w:rFonts w:hint="eastAsia" w:ascii="宋体" w:hAnsi="宋体" w:cs="宋体"/>
              </w:rPr>
              <w:t xml:space="preserve">得</w:t>
            </w:r>
            <w:r>
              <w:rPr>
                <w:rFonts w:hint="eastAsia" w:ascii="宋体" w:hAnsi="宋体" w:cs="宋体"/>
                <w:lang w:val="en-US" w:eastAsia="zh-CN"/>
              </w:rPr>
              <w:t xml:space="preserve">8</w:t>
            </w:r>
            <w:r>
              <w:rPr>
                <w:rFonts w:hint="eastAsia" w:ascii="宋体" w:hAnsi="宋体" w:cs="宋体"/>
              </w:rPr>
              <w:t xml:space="preserve">分；</w:t>
            </w:r>
            <w:r/>
          </w:p>
          <w:p>
            <w:pPr>
              <w:jc w:val="left"/>
              <w:spacing w:line="288" w:lineRule="auto"/>
              <w:rPr>
                <w:rFonts w:hint="eastAsia" w:ascii="宋体" w:hAnsi="宋体" w:cs="宋体"/>
                <w:spacing w:val="1"/>
              </w:rPr>
            </w:pPr>
            <w:r>
              <w:rPr>
                <w:rFonts w:hint="eastAsia" w:ascii="宋体" w:hAnsi="宋体" w:cs="宋体"/>
                <w:spacing w:val="1"/>
              </w:rPr>
              <w:t xml:space="preserve">3、</w:t>
            </w:r>
            <w:r>
              <w:rPr>
                <w:rFonts w:hint="eastAsia" w:ascii="宋体" w:hAnsi="宋体" w:cs="宋体"/>
                <w:lang w:bidi="ar"/>
              </w:rPr>
              <w:t xml:space="preserve">组织机构图思维基本满足项目需求，</w:t>
            </w:r>
            <w:r>
              <w:rPr>
                <w:rFonts w:hint="eastAsia" w:ascii="宋体" w:hAnsi="宋体" w:cs="宋体"/>
              </w:rPr>
              <w:t xml:space="preserve">考核方案、考核细则基本合理</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6</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spacing w:val="1"/>
              </w:rPr>
              <w:t xml:space="preserve">4、</w:t>
            </w:r>
            <w:r>
              <w:rPr>
                <w:rFonts w:hint="eastAsia" w:ascii="宋体" w:hAnsi="宋体" w:cs="宋体"/>
                <w:lang w:bidi="ar"/>
              </w:rPr>
              <w:t xml:space="preserve">组织机构图思维不清晰，</w:t>
            </w:r>
            <w:r>
              <w:rPr>
                <w:rFonts w:hint="eastAsia" w:ascii="宋体" w:hAnsi="宋体" w:cs="宋体"/>
              </w:rPr>
              <w:t xml:space="preserve">考核方案、考核细则内容不完整</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4</w:t>
            </w:r>
            <w:r>
              <w:rPr>
                <w:rFonts w:hint="eastAsia" w:ascii="宋体" w:hAnsi="宋体" w:cs="宋体"/>
              </w:rPr>
              <w:t xml:space="preserve">分；</w:t>
            </w:r>
            <w:r/>
          </w:p>
          <w:p>
            <w:pPr>
              <w:jc w:val="left"/>
              <w:spacing w:line="288" w:lineRule="auto"/>
              <w:rPr>
                <w:rFonts w:hint="eastAsia" w:ascii="宋体" w:hAnsi="宋体" w:cs="宋体"/>
                <w:spacing w:val="1"/>
              </w:rPr>
            </w:pPr>
            <w:r>
              <w:rPr>
                <w:rFonts w:hint="eastAsia" w:ascii="宋体" w:hAnsi="宋体" w:cs="宋体"/>
              </w:rPr>
              <w:t xml:space="preserve">无相关内容概述及其他情况不得分。</w:t>
            </w:r>
            <w:r/>
          </w:p>
        </w:tc>
        <w:tc>
          <w:tcPr>
            <w:tcW w:w="776" w:type="dxa"/>
            <w:vAlign w:val="center"/>
            <w:textDirection w:val="lrTb"/>
            <w:noWrap w:val="false"/>
          </w:tcPr>
          <w:p>
            <w:pPr>
              <w:jc w:val="center"/>
              <w:spacing w:line="360" w:lineRule="exact"/>
              <w:rPr>
                <w:rFonts w:hint="default" w:ascii="宋体" w:hAnsi="宋体" w:eastAsia="宋体" w:cs="宋体"/>
                <w:lang w:val="en-US" w:eastAsia="zh-CN"/>
              </w:rPr>
            </w:pPr>
            <w:r>
              <w:rPr>
                <w:rFonts w:hint="eastAsia" w:ascii="宋体" w:hAnsi="宋体" w:cs="宋体"/>
                <w:lang w:val="en-US" w:eastAsia="zh-CN"/>
              </w:rPr>
              <w:t xml:space="preserve">10</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30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2.3</w:t>
            </w:r>
            <w:r/>
          </w:p>
        </w:tc>
        <w:tc>
          <w:tcPr>
            <w:tcW w:w="973" w:type="dxa"/>
            <w:vAlign w:val="center"/>
            <w:textDirection w:val="lrTb"/>
            <w:noWrap w:val="false"/>
          </w:tcPr>
          <w:p>
            <w:pPr>
              <w:jc w:val="center"/>
              <w:spacing w:line="288" w:lineRule="auto"/>
              <w:rPr>
                <w:rFonts w:hint="eastAsia" w:ascii="宋体" w:hAnsi="宋体" w:cs="宋体"/>
                <w:spacing w:val="-4"/>
              </w:rPr>
            </w:pPr>
            <w:r>
              <w:rPr>
                <w:rFonts w:hint="eastAsia" w:ascii="宋体" w:hAnsi="宋体" w:cs="宋体"/>
              </w:rPr>
              <w:t xml:space="preserve">方案实施</w:t>
            </w:r>
            <w:r/>
          </w:p>
        </w:tc>
        <w:tc>
          <w:tcPr>
            <w:tcW w:w="6735" w:type="dxa"/>
            <w:vAlign w:val="center"/>
            <w:textDirection w:val="lrTb"/>
            <w:noWrap w:val="false"/>
          </w:tcPr>
          <w:p>
            <w:pPr>
              <w:jc w:val="left"/>
              <w:spacing w:line="288" w:lineRule="auto"/>
              <w:rPr>
                <w:rFonts w:hint="eastAsia" w:ascii="宋体" w:hAnsi="宋体" w:cs="宋体"/>
              </w:rPr>
            </w:pPr>
            <w:r>
              <w:rPr>
                <w:rFonts w:hint="eastAsia" w:ascii="宋体" w:hAnsi="宋体" w:cs="宋体"/>
              </w:rPr>
              <w:t xml:space="preserve">提供道路清扫保洁实施、垃圾收集、分类及清运方案。</w:t>
            </w:r>
            <w:r/>
          </w:p>
          <w:p>
            <w:pPr>
              <w:jc w:val="left"/>
              <w:spacing w:line="288" w:lineRule="auto"/>
              <w:rPr>
                <w:rFonts w:hint="eastAsia" w:ascii="宋体" w:hAnsi="宋体" w:cs="宋体"/>
              </w:rPr>
            </w:pPr>
            <w:r>
              <w:rPr>
                <w:rFonts w:hint="eastAsia" w:ascii="宋体" w:hAnsi="宋体" w:cs="宋体"/>
              </w:rPr>
              <w:t xml:space="preserve">1、</w:t>
            </w:r>
            <w:r>
              <w:rPr>
                <w:rFonts w:hint="eastAsia" w:ascii="宋体" w:hAnsi="宋体" w:cs="宋体"/>
                <w:color w:val="000000"/>
                <w:lang w:bidi="ar"/>
              </w:rPr>
              <w:t xml:space="preserve">方案能体现完善可行性，垃圾收集、垃圾分类及清运工作方案能够满足项目实际需求并没有缺陷的</w:t>
            </w:r>
            <w:r>
              <w:rPr>
                <w:rFonts w:hint="eastAsia" w:ascii="宋体" w:hAnsi="宋体" w:cs="宋体"/>
              </w:rPr>
              <w:t xml:space="preserve">得</w:t>
            </w:r>
            <w:r>
              <w:rPr>
                <w:rFonts w:hint="eastAsia" w:ascii="宋体" w:hAnsi="宋体" w:cs="宋体"/>
                <w:lang w:val="en-US" w:eastAsia="zh-CN"/>
              </w:rPr>
              <w:t xml:space="preserve">10</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2、</w:t>
            </w:r>
            <w:r>
              <w:rPr>
                <w:rFonts w:hint="eastAsia" w:ascii="宋体" w:hAnsi="宋体" w:cs="宋体"/>
                <w:color w:val="000000"/>
                <w:lang w:bidi="ar"/>
              </w:rPr>
              <w:t xml:space="preserve">方案能具有较强可行性，垃圾收集、垃圾分类及清运工作方案</w:t>
            </w:r>
            <w:r>
              <w:rPr>
                <w:rFonts w:hint="eastAsia" w:ascii="宋体" w:hAnsi="宋体" w:cs="宋体"/>
              </w:rPr>
              <w:t xml:space="preserve">比较完善全面可操作性较好</w:t>
            </w:r>
            <w:r>
              <w:rPr>
                <w:rFonts w:hint="eastAsia" w:ascii="宋体" w:hAnsi="宋体" w:cs="宋体"/>
                <w:color w:val="000000"/>
                <w:lang w:bidi="ar"/>
              </w:rPr>
              <w:t xml:space="preserve">的</w:t>
            </w:r>
            <w:r>
              <w:rPr>
                <w:rFonts w:hint="eastAsia" w:ascii="宋体" w:hAnsi="宋体" w:cs="宋体"/>
              </w:rPr>
              <w:t xml:space="preserve">得</w:t>
            </w:r>
            <w:r>
              <w:rPr>
                <w:rFonts w:hint="eastAsia" w:ascii="宋体" w:hAnsi="宋体" w:cs="宋体"/>
                <w:lang w:val="en-US" w:eastAsia="zh-CN"/>
              </w:rPr>
              <w:t xml:space="preserve">8</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3、</w:t>
            </w:r>
            <w:r>
              <w:rPr>
                <w:rFonts w:hint="eastAsia" w:ascii="宋体" w:hAnsi="宋体" w:cs="宋体"/>
                <w:color w:val="000000"/>
                <w:lang w:bidi="ar"/>
              </w:rPr>
              <w:t xml:space="preserve">方案能具有一定可行性，垃圾收集、垃圾分类及清运工作方案能够基本满足项目实际需求并没有明显缺陷的</w:t>
            </w:r>
            <w:r>
              <w:rPr>
                <w:rFonts w:hint="eastAsia" w:ascii="宋体" w:hAnsi="宋体" w:cs="宋体"/>
              </w:rPr>
              <w:t xml:space="preserve">得</w:t>
            </w:r>
            <w:r>
              <w:rPr>
                <w:rFonts w:hint="eastAsia" w:ascii="宋体" w:hAnsi="宋体" w:cs="宋体"/>
                <w:lang w:val="en-US" w:eastAsia="zh-CN"/>
              </w:rPr>
              <w:t xml:space="preserve">6</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4、</w:t>
            </w:r>
            <w:r>
              <w:rPr>
                <w:rFonts w:hint="eastAsia" w:ascii="宋体" w:hAnsi="宋体" w:cs="宋体"/>
                <w:color w:val="000000"/>
                <w:lang w:bidi="ar"/>
              </w:rPr>
              <w:t xml:space="preserve">方案能具有一般可行性，垃圾收集、垃圾分类及清运工作方案能够基本满足项目实际需求并有明显缺陷的得</w:t>
            </w:r>
            <w:r>
              <w:rPr>
                <w:rFonts w:hint="eastAsia" w:ascii="宋体" w:hAnsi="宋体" w:cs="宋体"/>
                <w:color w:val="000000"/>
                <w:lang w:val="en-US" w:eastAsia="zh-CN" w:bidi="ar"/>
              </w:rPr>
              <w:t xml:space="preserve">4</w:t>
            </w:r>
            <w:r>
              <w:rPr>
                <w:rFonts w:hint="eastAsia" w:ascii="宋体" w:hAnsi="宋体" w:cs="宋体"/>
                <w:color w:val="000000"/>
                <w:lang w:bidi="ar"/>
              </w:rPr>
              <w:t xml:space="preserve">分</w:t>
            </w:r>
            <w:r>
              <w:rPr>
                <w:rFonts w:hint="eastAsia" w:ascii="宋体" w:hAnsi="宋体" w:cs="宋体"/>
              </w:rPr>
              <w:t xml:space="preserve">；</w:t>
            </w:r>
            <w:r/>
          </w:p>
          <w:p>
            <w:pPr>
              <w:jc w:val="left"/>
              <w:spacing w:line="288" w:lineRule="auto"/>
              <w:rPr>
                <w:rFonts w:hint="eastAsia" w:ascii="宋体" w:hAnsi="宋体" w:cs="宋体"/>
              </w:rPr>
            </w:pPr>
            <w:r>
              <w:rPr>
                <w:rFonts w:hint="eastAsia" w:ascii="宋体" w:hAnsi="宋体" w:cs="宋体"/>
              </w:rPr>
              <w:t xml:space="preserve">无相关内容概述及其他情况不得分。</w:t>
            </w:r>
            <w:r/>
          </w:p>
        </w:tc>
        <w:tc>
          <w:tcPr>
            <w:tcW w:w="776" w:type="dxa"/>
            <w:vAlign w:val="center"/>
            <w:textDirection w:val="lrTb"/>
            <w:noWrap w:val="false"/>
          </w:tcPr>
          <w:p>
            <w:pPr>
              <w:jc w:val="center"/>
              <w:spacing w:line="360" w:lineRule="exact"/>
              <w:rPr>
                <w:rFonts w:hint="default" w:ascii="宋体" w:hAnsi="宋体" w:eastAsia="宋体" w:cs="宋体"/>
                <w:lang w:val="en-US" w:eastAsia="zh-CN"/>
              </w:rPr>
            </w:pPr>
            <w:r>
              <w:rPr>
                <w:rFonts w:hint="eastAsia" w:ascii="宋体" w:hAnsi="宋体" w:cs="宋体"/>
                <w:lang w:val="en-US" w:eastAsia="zh-CN"/>
              </w:rPr>
              <w:t xml:space="preserve">10</w:t>
            </w:r>
            <w:r/>
          </w:p>
        </w:tc>
        <w:tc>
          <w:tcPr>
            <w:tcW w:w="825"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190"/>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2.4</w:t>
            </w:r>
            <w:r/>
          </w:p>
        </w:tc>
        <w:tc>
          <w:tcPr>
            <w:tcW w:w="973" w:type="dxa"/>
            <w:vAlign w:val="center"/>
            <w:textDirection w:val="lrTb"/>
            <w:noWrap w:val="false"/>
          </w:tcPr>
          <w:p>
            <w:pPr>
              <w:jc w:val="center"/>
              <w:rPr>
                <w:rFonts w:hint="eastAsia" w:ascii="宋体" w:hAnsi="宋体" w:cs="宋体"/>
                <w:spacing w:val="-2"/>
              </w:rPr>
            </w:pPr>
            <w:r>
              <w:rPr>
                <w:rFonts w:hint="eastAsia" w:ascii="宋体" w:hAnsi="宋体" w:cs="宋体"/>
              </w:rPr>
              <w:t xml:space="preserve">应急处置</w:t>
            </w:r>
            <w:r/>
          </w:p>
        </w:tc>
        <w:tc>
          <w:tcPr>
            <w:tcW w:w="6735" w:type="dxa"/>
            <w:vAlign w:val="center"/>
            <w:textDirection w:val="lrTb"/>
            <w:noWrap w:val="false"/>
          </w:tcPr>
          <w:p>
            <w:pPr>
              <w:rPr>
                <w:rFonts w:hint="eastAsia" w:ascii="宋体" w:hAnsi="宋体" w:cs="宋体"/>
              </w:rPr>
            </w:pPr>
            <w:r>
              <w:rPr>
                <w:rFonts w:hint="eastAsia" w:ascii="宋体" w:hAnsi="宋体" w:cs="宋体"/>
              </w:rPr>
              <w:t xml:space="preserve">针对恶劣天气影响，重大接待任务，重大节假日或活动等特殊情况制定应急处置方案，包括、人员和设备调配、责任分工等。</w:t>
            </w:r>
            <w:r/>
          </w:p>
          <w:p>
            <w:pPr>
              <w:rPr>
                <w:rFonts w:hint="eastAsia" w:ascii="宋体" w:hAnsi="宋体" w:cs="宋体"/>
              </w:rPr>
            </w:pPr>
            <w:r>
              <w:rPr>
                <w:rFonts w:hint="eastAsia" w:ascii="宋体" w:hAnsi="宋体" w:cs="宋体"/>
              </w:rPr>
              <w:t xml:space="preserve">1、有应急预案，应急组织机构健全、措施得力、预案全面、方案详尽、可操作性强</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9</w:t>
            </w:r>
            <w:r>
              <w:rPr>
                <w:rFonts w:hint="eastAsia" w:ascii="宋体" w:hAnsi="宋体" w:cs="宋体"/>
              </w:rPr>
              <w:t xml:space="preserve">分；</w:t>
            </w:r>
            <w:r/>
          </w:p>
          <w:p>
            <w:pPr>
              <w:rPr>
                <w:rFonts w:hint="eastAsia" w:ascii="宋体" w:hAnsi="宋体" w:cs="宋体"/>
                <w:spacing w:val="1"/>
              </w:rPr>
            </w:pPr>
            <w:r>
              <w:rPr>
                <w:rFonts w:hint="eastAsia" w:ascii="宋体" w:hAnsi="宋体" w:cs="宋体"/>
                <w:spacing w:val="1"/>
              </w:rPr>
              <w:t xml:space="preserve">2、</w:t>
            </w:r>
            <w:r>
              <w:rPr>
                <w:rFonts w:hint="eastAsia" w:ascii="宋体" w:hAnsi="宋体" w:cs="宋体"/>
              </w:rPr>
              <w:t xml:space="preserve">应急组织机构</w:t>
            </w:r>
            <w:r>
              <w:rPr>
                <w:rFonts w:hint="eastAsia" w:ascii="宋体" w:hAnsi="宋体" w:cs="宋体"/>
                <w:lang w:eastAsia="zh-CN"/>
              </w:rPr>
              <w:t xml:space="preserve">较</w:t>
            </w:r>
            <w:r>
              <w:rPr>
                <w:rFonts w:hint="eastAsia" w:ascii="宋体" w:hAnsi="宋体" w:cs="宋体"/>
              </w:rPr>
              <w:t xml:space="preserve">健全、措施比较得力、预案比较全面、方案比较详尽、可操作性较好</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7</w:t>
            </w:r>
            <w:r>
              <w:rPr>
                <w:rFonts w:hint="eastAsia" w:ascii="宋体" w:hAnsi="宋体" w:cs="宋体"/>
              </w:rPr>
              <w:t xml:space="preserve">分；</w:t>
            </w:r>
            <w:r/>
          </w:p>
          <w:p>
            <w:pPr>
              <w:rPr>
                <w:rFonts w:hint="eastAsia" w:ascii="宋体" w:hAnsi="宋体" w:cs="宋体"/>
                <w:spacing w:val="1"/>
              </w:rPr>
            </w:pPr>
            <w:r>
              <w:rPr>
                <w:rFonts w:hint="eastAsia" w:ascii="宋体" w:hAnsi="宋体" w:cs="宋体"/>
                <w:spacing w:val="1"/>
              </w:rPr>
              <w:t xml:space="preserve">3、</w:t>
            </w:r>
            <w:r>
              <w:rPr>
                <w:rFonts w:hint="eastAsia" w:ascii="宋体" w:hAnsi="宋体" w:cs="宋体"/>
              </w:rPr>
              <w:t xml:space="preserve">应急组织措施</w:t>
            </w:r>
            <w:r>
              <w:rPr>
                <w:rFonts w:hint="eastAsia" w:ascii="宋体" w:hAnsi="宋体" w:cs="宋体"/>
                <w:lang w:eastAsia="zh-CN"/>
              </w:rPr>
              <w:t xml:space="preserve">一般</w:t>
            </w:r>
            <w:r>
              <w:rPr>
                <w:rFonts w:hint="eastAsia" w:ascii="宋体" w:hAnsi="宋体" w:cs="宋体"/>
              </w:rPr>
              <w:t xml:space="preserve">、预案基本满足项目需求得</w:t>
            </w:r>
            <w:r>
              <w:rPr>
                <w:rFonts w:hint="eastAsia" w:ascii="宋体" w:hAnsi="宋体" w:cs="宋体"/>
                <w:lang w:val="en-US" w:eastAsia="zh-CN"/>
              </w:rPr>
              <w:t xml:space="preserve">5</w:t>
            </w:r>
            <w:r>
              <w:rPr>
                <w:rFonts w:hint="eastAsia" w:ascii="宋体" w:hAnsi="宋体" w:cs="宋体"/>
              </w:rPr>
              <w:t xml:space="preserve">分；</w:t>
            </w:r>
            <w:r/>
          </w:p>
          <w:p>
            <w:pPr>
              <w:rPr>
                <w:rFonts w:hint="eastAsia" w:ascii="宋体" w:hAnsi="宋体" w:cs="宋体"/>
              </w:rPr>
            </w:pPr>
            <w:r>
              <w:rPr>
                <w:rFonts w:hint="eastAsia" w:ascii="宋体" w:hAnsi="宋体" w:cs="宋体"/>
                <w:spacing w:val="1"/>
              </w:rPr>
              <w:t xml:space="preserve">4、</w:t>
            </w:r>
            <w:r>
              <w:rPr>
                <w:rFonts w:hint="eastAsia" w:ascii="宋体" w:hAnsi="宋体" w:cs="宋体"/>
              </w:rPr>
              <w:t xml:space="preserve">应急预案不完整得</w:t>
            </w:r>
            <w:r>
              <w:rPr>
                <w:rFonts w:hint="eastAsia" w:ascii="宋体" w:hAnsi="宋体" w:cs="宋体"/>
                <w:lang w:val="en-US" w:eastAsia="zh-CN"/>
              </w:rPr>
              <w:t xml:space="preserve">3</w:t>
            </w:r>
            <w:r>
              <w:rPr>
                <w:rFonts w:hint="eastAsia" w:ascii="宋体" w:hAnsi="宋体" w:cs="宋体"/>
              </w:rPr>
              <w:t xml:space="preserve">分；</w:t>
            </w:r>
            <w:r/>
          </w:p>
          <w:p>
            <w:pPr>
              <w:rPr>
                <w:rFonts w:hint="eastAsia" w:ascii="宋体" w:hAnsi="宋体" w:cs="宋体"/>
                <w:spacing w:val="1"/>
              </w:rPr>
            </w:pPr>
            <w:r>
              <w:rPr>
                <w:rFonts w:hint="eastAsia" w:ascii="宋体" w:hAnsi="宋体" w:cs="宋体"/>
              </w:rPr>
              <w:t xml:space="preserve">无相关内容概述及其他情况不得分。</w:t>
            </w:r>
            <w:r/>
          </w:p>
        </w:tc>
        <w:tc>
          <w:tcPr>
            <w:tcW w:w="776"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cs="宋体"/>
                <w:lang w:val="en-US" w:eastAsia="zh-CN"/>
              </w:rPr>
              <w:t xml:space="preserve">9</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1454"/>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2.5</w:t>
            </w:r>
            <w:r/>
          </w:p>
        </w:tc>
        <w:tc>
          <w:tcPr>
            <w:tcW w:w="973" w:type="dxa"/>
            <w:vAlign w:val="center"/>
            <w:textDirection w:val="lrTb"/>
            <w:noWrap w:val="false"/>
          </w:tcPr>
          <w:p>
            <w:pPr>
              <w:jc w:val="center"/>
              <w:spacing w:line="288" w:lineRule="auto"/>
              <w:rPr>
                <w:rFonts w:hint="eastAsia" w:ascii="宋体" w:hAnsi="宋体" w:cs="宋体"/>
                <w:color w:val="ff0000"/>
                <w:spacing w:val="-2"/>
              </w:rPr>
            </w:pPr>
            <w:r>
              <w:rPr>
                <w:rFonts w:hint="eastAsia" w:ascii="宋体" w:hAnsi="宋体" w:cs="宋体"/>
                <w:color w:val="000000"/>
              </w:rPr>
              <w:t xml:space="preserve">安全生产</w:t>
            </w:r>
            <w:r/>
          </w:p>
        </w:tc>
        <w:tc>
          <w:tcPr>
            <w:tcW w:w="6735" w:type="dxa"/>
            <w:vAlign w:val="center"/>
            <w:textDirection w:val="lrTb"/>
            <w:noWrap w:val="false"/>
          </w:tcPr>
          <w:p>
            <w:pPr>
              <w:jc w:val="left"/>
              <w:spacing w:line="288" w:lineRule="auto"/>
              <w:rPr>
                <w:rFonts w:hint="eastAsia" w:ascii="宋体" w:hAnsi="宋体" w:cs="宋体"/>
              </w:rPr>
            </w:pPr>
            <w:r>
              <w:rPr>
                <w:rFonts w:hint="eastAsia" w:ascii="宋体" w:hAnsi="宋体" w:cs="宋体"/>
              </w:rPr>
              <w:t xml:space="preserve">提供安全生产管理体系制度；安全培训制度；需对发生各类安全事故作善后处理承诺。</w:t>
            </w:r>
            <w:r/>
          </w:p>
          <w:p>
            <w:pPr>
              <w:numPr>
                <w:ilvl w:val="0"/>
                <w:numId w:val="0"/>
              </w:numPr>
              <w:ind w:left="1440" w:hanging="1440"/>
              <w:jc w:val="left"/>
              <w:spacing w:line="288" w:lineRule="auto"/>
              <w:rPr>
                <w:rFonts w:hint="eastAsia" w:ascii="宋体" w:hAnsi="宋体" w:cs="宋体"/>
              </w:rPr>
            </w:pPr>
            <w:r>
              <w:rPr>
                <w:rFonts w:hint="eastAsia" w:ascii="宋体" w:hAnsi="宋体" w:cs="宋体"/>
                <w:lang w:val="en-US" w:eastAsia="zh-CN"/>
              </w:rPr>
              <w:t xml:space="preserve">1、</w:t>
            </w:r>
            <w:r>
              <w:rPr>
                <w:rFonts w:hint="eastAsia" w:ascii="宋体" w:hAnsi="宋体" w:cs="宋体"/>
              </w:rPr>
              <w:t xml:space="preserve">体系制度严格，具有较强的安全保障，实施性较强</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9</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2、体系制度</w:t>
            </w:r>
            <w:r>
              <w:rPr>
                <w:rFonts w:hint="eastAsia" w:ascii="宋体" w:hAnsi="宋体" w:cs="宋体"/>
                <w:highlight w:val="none"/>
                <w:lang w:eastAsia="zh-CN"/>
              </w:rPr>
              <w:t xml:space="preserve">较</w:t>
            </w:r>
            <w:r>
              <w:rPr>
                <w:rFonts w:hint="eastAsia" w:ascii="宋体" w:hAnsi="宋体" w:cs="宋体"/>
                <w:highlight w:val="none"/>
              </w:rPr>
              <w:t xml:space="preserve">完整</w:t>
            </w:r>
            <w:r>
              <w:rPr>
                <w:rFonts w:hint="eastAsia" w:ascii="宋体" w:hAnsi="宋体" w:cs="宋体"/>
              </w:rPr>
              <w:t xml:space="preserve">，具有良好的安全保障实施方案，得</w:t>
            </w:r>
            <w:r>
              <w:rPr>
                <w:rFonts w:hint="eastAsia" w:ascii="宋体" w:hAnsi="宋体" w:cs="宋体"/>
                <w:lang w:val="en-US" w:eastAsia="zh-CN"/>
              </w:rPr>
              <w:t xml:space="preserve">7</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spacing w:val="1"/>
              </w:rPr>
              <w:t xml:space="preserve">3、</w:t>
            </w:r>
            <w:r>
              <w:rPr>
                <w:rFonts w:hint="eastAsia" w:ascii="宋体" w:hAnsi="宋体" w:cs="宋体"/>
              </w:rPr>
              <w:t xml:space="preserve">体系制度</w:t>
            </w:r>
            <w:r>
              <w:rPr>
                <w:rFonts w:hint="eastAsia" w:ascii="宋体" w:hAnsi="宋体" w:cs="宋体"/>
                <w:highlight w:val="none"/>
                <w:lang w:eastAsia="zh-CN"/>
              </w:rPr>
              <w:t xml:space="preserve">一般</w:t>
            </w:r>
            <w:r>
              <w:rPr>
                <w:rFonts w:hint="eastAsia" w:ascii="宋体" w:hAnsi="宋体" w:cs="宋体"/>
              </w:rPr>
              <w:t xml:space="preserve">，安全保障实施方案基本满足项目需求得</w:t>
            </w:r>
            <w:r>
              <w:rPr>
                <w:rFonts w:hint="eastAsia" w:ascii="宋体" w:hAnsi="宋体" w:cs="宋体"/>
                <w:lang w:val="en-US" w:eastAsia="zh-CN"/>
              </w:rPr>
              <w:t xml:space="preserve">5</w:t>
            </w:r>
            <w:r>
              <w:rPr>
                <w:rFonts w:hint="eastAsia" w:ascii="宋体" w:hAnsi="宋体" w:cs="宋体"/>
              </w:rPr>
              <w:t xml:space="preserve">分；</w:t>
            </w:r>
            <w:r/>
          </w:p>
          <w:p>
            <w:pPr>
              <w:jc w:val="left"/>
              <w:spacing w:line="288" w:lineRule="auto"/>
              <w:rPr>
                <w:rFonts w:hint="eastAsia" w:ascii="宋体" w:hAnsi="宋体" w:cs="宋体"/>
              </w:rPr>
            </w:pPr>
            <w:r>
              <w:rPr>
                <w:rFonts w:hint="eastAsia" w:ascii="宋体" w:hAnsi="宋体" w:cs="宋体"/>
              </w:rPr>
              <w:t xml:space="preserve">4、体系制度</w:t>
            </w:r>
            <w:r>
              <w:rPr>
                <w:rFonts w:hint="eastAsia" w:ascii="宋体" w:hAnsi="宋体" w:cs="宋体"/>
                <w:highlight w:val="none"/>
                <w:lang w:eastAsia="zh-CN"/>
              </w:rPr>
              <w:t xml:space="preserve">不完整</w:t>
            </w:r>
            <w:r>
              <w:rPr>
                <w:rFonts w:hint="eastAsia" w:ascii="宋体" w:hAnsi="宋体" w:cs="宋体"/>
              </w:rPr>
              <w:t xml:space="preserve">，安全保障</w:t>
            </w:r>
            <w:r>
              <w:rPr>
                <w:rFonts w:hint="eastAsia" w:ascii="宋体" w:hAnsi="宋体" w:cs="宋体"/>
                <w:lang w:eastAsia="zh-CN"/>
              </w:rPr>
              <w:t xml:space="preserve">不能</w:t>
            </w:r>
            <w:r>
              <w:rPr>
                <w:rFonts w:hint="eastAsia" w:ascii="宋体" w:hAnsi="宋体" w:cs="宋体"/>
              </w:rPr>
              <w:t xml:space="preserve">满足项目需求</w:t>
            </w:r>
            <w:r>
              <w:rPr>
                <w:rFonts w:hint="eastAsia" w:ascii="宋体" w:hAnsi="宋体" w:cs="宋体"/>
                <w:lang w:eastAsia="zh-CN"/>
              </w:rPr>
              <w:t xml:space="preserve">的</w:t>
            </w:r>
            <w:r>
              <w:rPr>
                <w:rFonts w:hint="eastAsia" w:ascii="宋体" w:hAnsi="宋体" w:cs="宋体"/>
              </w:rPr>
              <w:t xml:space="preserve">得</w:t>
            </w:r>
            <w:r>
              <w:rPr>
                <w:rFonts w:hint="eastAsia" w:ascii="宋体" w:hAnsi="宋体" w:cs="宋体"/>
                <w:lang w:val="en-US" w:eastAsia="zh-CN"/>
              </w:rPr>
              <w:t xml:space="preserve">3</w:t>
            </w:r>
            <w:r>
              <w:rPr>
                <w:rFonts w:hint="eastAsia" w:ascii="宋体" w:hAnsi="宋体" w:cs="宋体"/>
              </w:rPr>
              <w:t xml:space="preserve">分；</w:t>
            </w:r>
            <w:r/>
          </w:p>
          <w:p>
            <w:pPr>
              <w:jc w:val="left"/>
              <w:spacing w:line="288" w:lineRule="auto"/>
              <w:rPr>
                <w:rFonts w:hint="eastAsia" w:ascii="宋体" w:hAnsi="宋体" w:cs="宋体"/>
                <w:spacing w:val="1"/>
              </w:rPr>
            </w:pPr>
            <w:r>
              <w:rPr>
                <w:rFonts w:hint="eastAsia" w:ascii="宋体" w:hAnsi="宋体" w:cs="宋体"/>
              </w:rPr>
              <w:t xml:space="preserve">无相关内容概述及其他情况不得分。</w:t>
            </w:r>
            <w:r/>
          </w:p>
        </w:tc>
        <w:tc>
          <w:tcPr>
            <w:tcW w:w="776"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cs="宋体"/>
                <w:lang w:val="en-US" w:eastAsia="zh-CN"/>
              </w:rPr>
              <w:t xml:space="preserve">9</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455"/>
        </w:trPr>
        <w:tc>
          <w:tcPr>
            <w:gridSpan w:val="5"/>
            <w:tcW w:w="9984" w:type="dxa"/>
            <w:vAlign w:val="center"/>
            <w:textDirection w:val="lrTb"/>
            <w:noWrap w:val="false"/>
          </w:tcPr>
          <w:p>
            <w:pPr>
              <w:jc w:val="left"/>
              <w:spacing w:line="360" w:lineRule="exact"/>
              <w:rPr>
                <w:rFonts w:hint="eastAsia" w:ascii="宋体" w:hAnsi="宋体" w:cs="宋体"/>
              </w:rPr>
            </w:pPr>
            <w:r>
              <w:rPr>
                <w:rFonts w:hint="eastAsia" w:ascii="宋体" w:hAnsi="宋体" w:cs="宋体"/>
                <w:b/>
                <w:bCs/>
                <w:spacing w:val="-3"/>
              </w:rPr>
              <w:t xml:space="preserve">3业绩（</w:t>
            </w:r>
            <w:r>
              <w:rPr>
                <w:rFonts w:hint="eastAsia" w:ascii="宋体" w:hAnsi="宋体" w:cs="宋体"/>
                <w:b/>
                <w:bCs/>
                <w:spacing w:val="-3"/>
                <w:lang w:val="en-US" w:eastAsia="zh-CN"/>
              </w:rPr>
              <w:t xml:space="preserve">6</w:t>
            </w:r>
            <w:r>
              <w:rPr>
                <w:rFonts w:hint="eastAsia" w:ascii="宋体" w:hAnsi="宋体" w:cs="宋体"/>
                <w:b/>
                <w:bCs/>
                <w:spacing w:val="-3"/>
              </w:rPr>
              <w:t xml:space="preserve">分）</w:t>
            </w:r>
            <w:r/>
          </w:p>
        </w:tc>
      </w:tr>
      <w:tr>
        <w:trPr>
          <w:jc w:val="center"/>
          <w:trHeight w:val="101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3.1</w:t>
            </w:r>
            <w:r/>
          </w:p>
        </w:tc>
        <w:tc>
          <w:tcPr>
            <w:tcW w:w="973" w:type="dxa"/>
            <w:vAlign w:val="center"/>
            <w:textDirection w:val="lrTb"/>
            <w:noWrap w:val="false"/>
          </w:tcPr>
          <w:p>
            <w:pPr>
              <w:jc w:val="left"/>
              <w:spacing w:line="360" w:lineRule="exact"/>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投标人业绩</w:t>
            </w:r>
            <w:r/>
          </w:p>
        </w:tc>
        <w:tc>
          <w:tcPr>
            <w:tcW w:w="6735" w:type="dxa"/>
            <w:vAlign w:val="center"/>
            <w:textDirection w:val="lrTb"/>
            <w:noWrap w:val="false"/>
          </w:tcPr>
          <w:p>
            <w:pPr>
              <w:jc w:val="left"/>
              <w:spacing w:line="3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投标人提供2022年01月01日（含）以来类似项目业绩（</w:t>
            </w:r>
            <w:r>
              <w:rPr>
                <w:rFonts w:hint="eastAsia" w:ascii="宋体" w:hAnsi="宋体" w:cs="宋体"/>
                <w:color w:val="000000" w:themeColor="text1"/>
                <w:spacing w:val="1"/>
                <w14:textFill>
                  <w14:solidFill>
                    <w14:schemeClr w14:val="tx1"/>
                  </w14:solidFill>
                </w14:textFill>
              </w:rPr>
              <w:t xml:space="preserve">服务内容</w:t>
            </w:r>
            <w:r>
              <w:rPr>
                <w:rFonts w:hint="eastAsia" w:ascii="宋体" w:hAnsi="宋体" w:cs="宋体"/>
                <w:color w:val="000000" w:themeColor="text1"/>
                <w14:textFill>
                  <w14:solidFill>
                    <w14:schemeClr w14:val="tx1"/>
                  </w14:solidFill>
                </w14:textFill>
              </w:rPr>
              <w:t xml:space="preserve">至少包含环卫保洁），每提供1个得2分，最多得</w:t>
            </w: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cs="宋体"/>
                <w:color w:val="000000" w:themeColor="text1"/>
                <w14:textFill>
                  <w14:solidFill>
                    <w14:schemeClr w14:val="tx1"/>
                  </w14:solidFill>
                </w14:textFill>
              </w:rPr>
              <w:t xml:space="preserve">分。（时间以合同签订时间为准，提供有效合同、该项目任意2个月与业主单位的发票,</w:t>
            </w:r>
            <w:r>
              <w:rPr>
                <w:rFonts w:hint="eastAsia" w:ascii="宋体" w:hAnsi="宋体" w:cs="宋体"/>
                <w:color w:val="000000" w:themeColor="text1"/>
                <w:lang w:bidi="ar"/>
                <w14:textFill>
                  <w14:solidFill>
                    <w14:schemeClr w14:val="tx1"/>
                  </w14:solidFill>
                </w14:textFill>
              </w:rPr>
              <w:t xml:space="preserve">证明材料缺项或未提供的不得分</w:t>
            </w:r>
            <w:r>
              <w:rPr>
                <w:rFonts w:hint="eastAsia" w:ascii="宋体" w:hAnsi="宋体" w:cs="宋体"/>
                <w:color w:val="000000" w:themeColor="text1"/>
                <w14:textFill>
                  <w14:solidFill>
                    <w14:schemeClr w14:val="tx1"/>
                  </w14:solidFill>
                </w14:textFill>
              </w:rPr>
              <w:t xml:space="preserve">。）</w:t>
            </w:r>
            <w:r/>
          </w:p>
        </w:tc>
        <w:tc>
          <w:tcPr>
            <w:tcW w:w="776"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cs="宋体"/>
                <w:lang w:val="en-US" w:eastAsia="zh-CN"/>
              </w:rPr>
              <w:t xml:space="preserve">6</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984" w:type="dxa"/>
            <w:textDirection w:val="lrTb"/>
            <w:noWrap w:val="false"/>
          </w:tcPr>
          <w:p>
            <w:pPr>
              <w:jc w:val="left"/>
              <w:spacing w:line="360" w:lineRule="exact"/>
              <w:rPr>
                <w:rFonts w:hint="eastAsia" w:ascii="宋体" w:hAnsi="宋体" w:cs="宋体"/>
              </w:rPr>
            </w:pPr>
            <w:r>
              <w:rPr>
                <w:rFonts w:hint="eastAsia" w:ascii="宋体" w:hAnsi="宋体" w:cs="宋体"/>
                <w:b/>
                <w:bCs/>
                <w:spacing w:val="-3"/>
              </w:rPr>
              <w:t xml:space="preserve">4履约能力（</w:t>
            </w:r>
            <w:r>
              <w:rPr>
                <w:rFonts w:hint="eastAsia" w:ascii="宋体" w:hAnsi="宋体" w:cs="宋体"/>
                <w:b/>
                <w:bCs/>
                <w:spacing w:val="-3"/>
                <w:lang w:val="en-US" w:eastAsia="zh-CN"/>
              </w:rPr>
              <w:t xml:space="preserve">26</w:t>
            </w:r>
            <w:r>
              <w:rPr>
                <w:rFonts w:hint="eastAsia" w:ascii="宋体" w:hAnsi="宋体" w:cs="宋体"/>
                <w:b/>
                <w:bCs/>
                <w:spacing w:val="-3"/>
              </w:rPr>
              <w:t xml:space="preserve">分）</w:t>
            </w:r>
            <w:r/>
          </w:p>
        </w:tc>
      </w:tr>
      <w:tr>
        <w:trPr>
          <w:jc w:val="center"/>
          <w:trHeight w:val="709"/>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4.1</w:t>
            </w:r>
            <w:r/>
          </w:p>
        </w:tc>
        <w:tc>
          <w:tcPr>
            <w:tcW w:w="973" w:type="dxa"/>
            <w:vAlign w:val="center"/>
            <w:textDirection w:val="lrTb"/>
            <w:noWrap w:val="false"/>
          </w:tcPr>
          <w:p>
            <w:pPr>
              <w:jc w:val="left"/>
              <w:spacing w:line="360" w:lineRule="exact"/>
              <w:widowControl/>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管理团队</w:t>
            </w:r>
            <w:r/>
          </w:p>
        </w:tc>
        <w:tc>
          <w:tcPr>
            <w:tcW w:w="6735" w:type="dxa"/>
            <w:vAlign w:val="center"/>
            <w:textDirection w:val="lrTb"/>
            <w:noWrap w:val="false"/>
          </w:tcPr>
          <w:p>
            <w:pPr>
              <w:ind w:firstLine="420"/>
              <w:jc w:val="left"/>
              <w:rPr>
                <w:rFonts w:hint="eastAsia" w:ascii="宋体" w:hAnsi="宋体" w:cs="宋体"/>
              </w:rPr>
            </w:pPr>
            <w:r>
              <w:rPr>
                <w:rFonts w:hint="eastAsia" w:ascii="宋体" w:hAnsi="宋体" w:cs="宋体"/>
              </w:rPr>
              <w:t xml:space="preserve">拟投入本项目的项目负责人在</w:t>
            </w:r>
            <w:r>
              <w:rPr>
                <w:rFonts w:hint="eastAsia" w:ascii="宋体" w:hAnsi="宋体" w:cs="宋体"/>
                <w:color w:val="000000" w:themeColor="text1"/>
                <w14:textFill>
                  <w14:solidFill>
                    <w14:schemeClr w14:val="tx1"/>
                  </w14:solidFill>
                </w14:textFill>
              </w:rPr>
              <w:t xml:space="preserve">2022年01月01日</w:t>
            </w:r>
            <w:r>
              <w:rPr>
                <w:rFonts w:hint="eastAsia" w:ascii="宋体" w:hAnsi="宋体" w:cs="宋体"/>
              </w:rPr>
              <w:t xml:space="preserve">（含）以来具有担任环卫保洁项目负责人经验,并提供对应甲方单位出具的履约优秀</w:t>
            </w:r>
            <w:r>
              <w:rPr>
                <w:rFonts w:hint="eastAsia" w:ascii="宋体" w:hAnsi="宋体" w:cs="宋体"/>
                <w:color w:val="000000"/>
                <w:highlight w:val="none"/>
              </w:rPr>
              <w:t xml:space="preserve">（或好评或满意或最高档次</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提供固定电话</w:t>
            </w:r>
            <w:r>
              <w:rPr>
                <w:rFonts w:hint="eastAsia" w:ascii="宋体" w:hAnsi="宋体" w:cs="宋体"/>
                <w:color w:val="000000"/>
                <w:highlight w:val="none"/>
              </w:rPr>
              <w:t xml:space="preserve">）</w:t>
            </w:r>
            <w:r>
              <w:rPr>
                <w:rFonts w:hint="eastAsia" w:ascii="宋体" w:hAnsi="宋体" w:cs="宋体"/>
              </w:rPr>
              <w:t xml:space="preserve">评价材料。每提供一个业绩得1分,最多得2分。</w:t>
            </w:r>
            <w:r>
              <w:rPr>
                <w:rFonts w:hint="eastAsia" w:ascii="宋体" w:hAnsi="宋体" w:cs="宋体"/>
              </w:rPr>
              <w:br/>
            </w:r>
            <w:r>
              <w:rPr>
                <w:rFonts w:hint="eastAsia" w:ascii="宋体" w:hAnsi="宋体" w:cs="宋体"/>
              </w:rPr>
              <w:t xml:space="preserve">①提供加盖业主单位公章的工作经验证明材料（材料应能反映相关信息），证明材料缺项或未提供的不得分。</w:t>
            </w:r>
            <w:r>
              <w:rPr>
                <w:rFonts w:hint="eastAsia" w:ascii="宋体" w:hAnsi="宋体" w:cs="宋体"/>
              </w:rPr>
              <w:br/>
            </w:r>
            <w:r>
              <w:rPr>
                <w:rFonts w:hint="eastAsia" w:ascii="宋体" w:hAnsi="宋体" w:cs="宋体"/>
              </w:rPr>
              <w:t xml:space="preserve">②项目负责人业绩可以与投标人业绩重复得分。</w:t>
            </w:r>
            <w:r/>
          </w:p>
          <w:p>
            <w:pPr>
              <w:jc w:val="left"/>
              <w:rPr>
                <w:rFonts w:hint="eastAsia" w:ascii="宋体" w:hAnsi="宋体" w:cs="宋体"/>
                <w:szCs w:val="21"/>
              </w:rPr>
            </w:pPr>
            <w:r>
              <w:rPr>
                <w:rFonts w:hint="eastAsia" w:ascii="宋体" w:hAnsi="宋体" w:cs="宋体"/>
              </w:rPr>
              <w:t xml:space="preserve">③提供</w:t>
            </w:r>
            <w:r>
              <w:rPr>
                <w:rFonts w:hint="eastAsia" w:ascii="宋体" w:hAnsi="宋体" w:cs="宋体"/>
                <w:color w:val="000000"/>
              </w:rPr>
              <w:t xml:space="preserve">投标人为其缴纳2025年1月1日以来任意一个月的社保证明。</w:t>
            </w:r>
            <w:r/>
          </w:p>
        </w:tc>
        <w:tc>
          <w:tcPr>
            <w:tcW w:w="776" w:type="dxa"/>
            <w:vAlign w:val="center"/>
            <w:textDirection w:val="lrTb"/>
            <w:noWrap w:val="false"/>
          </w:tcPr>
          <w:p>
            <w:pPr>
              <w:jc w:val="center"/>
              <w:spacing w:line="360" w:lineRule="exact"/>
              <w:rPr>
                <w:rFonts w:hint="eastAsia" w:ascii="宋体" w:hAnsi="宋体" w:eastAsia="宋体" w:cs="宋体"/>
                <w:lang w:eastAsia="zh-CN"/>
              </w:rPr>
            </w:pPr>
            <w:r>
              <w:rPr>
                <w:rFonts w:hint="eastAsia" w:ascii="宋体" w:hAnsi="宋体" w:cs="宋体"/>
                <w:lang w:val="en-US" w:eastAsia="zh-CN"/>
              </w:rPr>
              <w:t xml:space="preserve">2</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客观分</w:t>
            </w:r>
            <w:r/>
          </w:p>
        </w:tc>
      </w:tr>
      <w:tr>
        <w:trPr>
          <w:jc w:val="center"/>
          <w:trHeight w:val="792"/>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color w:val="000000" w:themeColor="text1"/>
                <w:spacing w:val="-2"/>
                <w14:textFill>
                  <w14:solidFill>
                    <w14:schemeClr w14:val="tx1"/>
                  </w14:solidFill>
                </w14:textFill>
              </w:rPr>
              <w:t xml:space="preserve">4.2</w:t>
            </w:r>
            <w:r/>
          </w:p>
        </w:tc>
        <w:tc>
          <w:tcPr>
            <w:tcW w:w="973" w:type="dxa"/>
            <w:vAlign w:val="center"/>
            <w:textDirection w:val="lrTb"/>
            <w:noWrap w:val="false"/>
          </w:tcPr>
          <w:p>
            <w:pPr>
              <w:jc w:val="left"/>
              <w:spacing w:line="360" w:lineRule="exact"/>
              <w:widowControl/>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车辆设备</w:t>
            </w:r>
            <w:r/>
          </w:p>
        </w:tc>
        <w:tc>
          <w:tcPr>
            <w:tcW w:w="6735" w:type="dxa"/>
            <w:vAlign w:val="center"/>
            <w:textDirection w:val="lrTb"/>
            <w:noWrap w:val="false"/>
          </w:tcPr>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根据本项目正常业务以及备用应急需要，投标人车辆实力应满足以下要求：</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（1）提供自有或租赁核定载质量不低于8吨（含）的洒水车2台，有一台得1分，最多得2分；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（2）提供自有或租赁核定载质量不低于3吨（含）的密闭压缩式其他垃圾转运车2台，有一台得1分，最多得2分；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（3）提供自有或租赁核定载质量不低于3吨（含）的密闭式厨余垃圾转运车1台，有一台得2分，最多得2分；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（4）提供自有或租赁核定载质量不低于2.5吨以上（含）的密闭式餐厨垃圾车1台，有一台得2分，最多得2分；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（5）提供自有或租赁可回收物收运车1辆，得1分；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（6）提供自有或租赁有害垃圾收运车1辆，得1分；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（7）提供自有或租赁大件垃圾收运车1辆，得1分；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（8）提供自有核定载质量不低于2.4吨（含）纯电动垃圾车2台，每提供1台得2分，最多得4分；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（9）提供自有或租赁撒布机或类似除雪设备1台，得1分；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（10）提供自有或租赁小型高压冲洗车有一台得1分，最多得2分；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（11）提供自有或租赁电动三轮保洁车40辆，得3分。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备注：</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①上述（1）-（7）的车辆为自有产权的，需提供购买发票（发票抬头和行驶证单位名称需与供应商名称一致)、车辆行驶证以及车辆有效期内保险；为租赁的，供应商需提供车辆的租赁合同(租赁期限应覆盖本项目服务期)及发票（发票抬头和行驶证单位名称需与供应商名称一致)、车辆行驶证以及车辆有效期内保险，缺项或没提供不得分。</w:t>
            </w:r>
            <w:r/>
          </w:p>
          <w:p>
            <w:pPr>
              <w:pStyle w:val="832"/>
              <w:ind w:left="0"/>
              <w:jc w:val="lef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②上述（8）的车辆需提供购买发票（发票抬头和行驶证单位名称需与供应商名称一致)、车辆行驶证以及车辆有效期内保险；缺项或没提供不得分。</w:t>
            </w:r>
            <w:r/>
          </w:p>
          <w:p>
            <w:pPr>
              <w:pStyle w:val="832"/>
              <w:ind w:left="0"/>
              <w:jc w:val="left"/>
              <w:rPr>
                <w:rFonts w:hint="eastAsia" w:ascii="宋体" w:hAnsi="宋体" w:cs="宋体"/>
                <w:szCs w:val="21"/>
              </w:rPr>
            </w:pPr>
            <w:r>
              <w:rPr>
                <w:rFonts w:hint="eastAsia" w:ascii="宋体" w:hAnsi="宋体" w:cs="宋体"/>
                <w:color w:val="000000" w:themeColor="text1"/>
                <w:lang w:bidi="ar"/>
                <w14:textFill>
                  <w14:solidFill>
                    <w14:schemeClr w14:val="tx1"/>
                  </w14:solidFill>
                </w14:textFill>
              </w:rPr>
              <w:t xml:space="preserve">③上述（9）-（11）的设备为自有产权的，供应商需提供购买发票（发票抬头单位名称需与供应商名称一致)；设备为租赁的，供应商需提供车辆、设备的租赁合同(租赁期限应覆盖本项目服务期)及发票。</w:t>
            </w:r>
            <w:r/>
          </w:p>
        </w:tc>
        <w:tc>
          <w:tcPr>
            <w:tcW w:w="776"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21</w:t>
            </w:r>
            <w:r/>
          </w:p>
        </w:tc>
        <w:tc>
          <w:tcPr>
            <w:tcW w:w="82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90"/>
        </w:trPr>
        <w:tc>
          <w:tcPr>
            <w:tcW w:w="675" w:type="dxa"/>
            <w:vAlign w:val="center"/>
            <w:textDirection w:val="lrTb"/>
            <w:noWrap w:val="false"/>
          </w:tcPr>
          <w:p>
            <w:pPr>
              <w:jc w:val="center"/>
              <w:spacing w:line="360" w:lineRule="exact"/>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3"/>
                <w14:textFill>
                  <w14:solidFill>
                    <w14:schemeClr w14:val="tx1"/>
                  </w14:solidFill>
                </w14:textFill>
              </w:rPr>
              <w:t xml:space="preserve">4.3</w:t>
            </w:r>
            <w:r/>
          </w:p>
        </w:tc>
        <w:tc>
          <w:tcPr>
            <w:tcW w:w="973" w:type="dxa"/>
            <w:vAlign w:val="center"/>
            <w:textDirection w:val="lrTb"/>
            <w:noWrap w:val="false"/>
          </w:tcPr>
          <w:p>
            <w:pPr>
              <w:jc w:val="left"/>
              <w:spacing w:line="360" w:lineRule="exact"/>
              <w:rPr>
                <w:rFonts w:hint="eastAsia" w:ascii="宋体" w:hAnsi="宋体" w:cs="宋体"/>
                <w:color w:val="000000" w:themeColor="text1"/>
                <w:lang w:bidi="ar"/>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系统承诺</w:t>
            </w:r>
            <w:r/>
          </w:p>
        </w:tc>
        <w:tc>
          <w:tcPr>
            <w:tcW w:w="6735"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提供承诺书：</w:t>
            </w:r>
            <w:r/>
          </w:p>
          <w:p>
            <w:pPr>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rPr>
              <w:t xml:space="preserve">投标人承诺为用于本项目的所有作业车辆安装车辆定位系统，并能够与市、区、街道城管系统、环卫车辆监控系统实现技术对接，得3分，不完整或未提供不得分。</w:t>
            </w:r>
            <w:r/>
          </w:p>
        </w:tc>
        <w:tc>
          <w:tcPr>
            <w:tcW w:w="776"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3</w:t>
            </w:r>
            <w:r/>
          </w:p>
        </w:tc>
        <w:tc>
          <w:tcPr>
            <w:tcW w:w="825"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675" w:type="dxa"/>
            <w:vAlign w:val="center"/>
            <w:textDirection w:val="lrTb"/>
            <w:noWrap w:val="false"/>
          </w:tcPr>
          <w:p>
            <w:pPr>
              <w:jc w:val="center"/>
              <w:spacing w:line="360" w:lineRule="exact"/>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708" w:type="dxa"/>
            <w:vAlign w:val="center"/>
            <w:textDirection w:val="lrTb"/>
            <w:noWrap w:val="false"/>
          </w:tcPr>
          <w:p>
            <w:pPr>
              <w:jc w:val="left"/>
              <w:spacing w:line="360" w:lineRule="exact"/>
              <w:rPr>
                <w:rFonts w:hint="eastAsia" w:ascii="宋体" w:hAnsi="宋体" w:cs="宋体"/>
                <w:color w:val="ff0000"/>
                <w:spacing w:val="-2"/>
              </w:rPr>
            </w:pPr>
            <w:r>
              <w:rPr>
                <w:rFonts w:hint="eastAsia" w:ascii="宋体" w:hAnsi="宋体" w:cs="宋体"/>
                <w:color w:val="ff0000"/>
                <w:spacing w:val="-2"/>
              </w:rPr>
            </w:r>
            <w:r/>
          </w:p>
        </w:tc>
        <w:tc>
          <w:tcPr>
            <w:gridSpan w:val="2"/>
            <w:tcW w:w="1601"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11"/>
              </w:rPr>
              <w:t xml:space="preserve">100分</w:t>
            </w:r>
            <w:r/>
          </w:p>
        </w:tc>
      </w:tr>
    </w:tbl>
    <w:p>
      <w:pPr>
        <w:rPr>
          <w:rFonts w:hint="eastAsia" w:eastAsia="华文中宋"/>
          <w:b/>
          <w:sz w:val="30"/>
          <w:szCs w:val="30"/>
          <w:highlight w:val="yellow"/>
          <w:lang w:eastAsia="zh-CN"/>
        </w:rPr>
        <w:sectPr>
          <w:headerReference w:type="default" r:id="rId9"/>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eastAsia="华文中宋"/>
          <w:b/>
          <w:sz w:val="30"/>
          <w:szCs w:val="30"/>
          <w:highlight w:val="yellow"/>
          <w:lang w:eastAsia="zh-CN"/>
        </w:rPr>
      </w:r>
      <w:r/>
    </w:p>
    <w:p>
      <w:pPr>
        <w:ind w:right="840"/>
        <w:jc w:val="center"/>
        <w:rPr>
          <w:rFonts w:hint="eastAsia" w:ascii="方正小标宋简体" w:hAnsi="方正小标宋简体" w:eastAsia="方正小标宋简体" w:cs="方正小标宋简体"/>
          <w:color w:val="000000"/>
          <w:sz w:val="36"/>
          <w:szCs w:val="36"/>
        </w:rPr>
        <w:outlineLvl w:val="0"/>
      </w:pPr>
      <w:r/>
      <w:bookmarkStart w:id="174" w:name="_Toc143"/>
      <w:r>
        <w:rPr>
          <w:rFonts w:hint="eastAsia" w:ascii="方正小标宋简体" w:hAnsi="方正小标宋简体" w:eastAsia="方正小标宋简体" w:cs="方正小标宋简体"/>
          <w:color w:val="000000"/>
          <w:sz w:val="36"/>
          <w:szCs w:val="36"/>
        </w:rPr>
        <w:t xml:space="preserve">第六章  投标文件格式</w:t>
      </w:r>
      <w:bookmarkEnd w:id="174"/>
      <w:r/>
      <w:r/>
    </w:p>
    <w:p>
      <w:pPr>
        <w:jc w:val="center"/>
        <w:rPr>
          <w:rFonts w:hint="eastAsia" w:ascii="宋体" w:hAnsi="宋体"/>
          <w:b/>
          <w:sz w:val="72"/>
        </w:rPr>
      </w:pPr>
      <w:r/>
      <w:bookmarkStart w:id="175" w:name="_Hlt26671244"/>
      <w:r/>
      <w:bookmarkEnd w:id="175"/>
      <w:r/>
      <w:bookmarkStart w:id="176" w:name="_Hlt26955039"/>
      <w:r/>
      <w:bookmarkEnd w:id="176"/>
      <w:r/>
      <w:bookmarkStart w:id="177" w:name="_Toc120614282"/>
      <w:r/>
      <w:bookmarkStart w:id="178" w:name="_Toc26554094"/>
      <w:r/>
      <w:bookmarkStart w:id="179"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七、实质性要求响应及偏离表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sz w:val="24"/>
        </w:rPr>
      </w:pPr>
      <w:r>
        <w:rPr>
          <w:rFonts w:hint="eastAsia" w:ascii="宋体" w:hAnsi="宋体" w:cs="宋体"/>
          <w:sz w:val="28"/>
          <w:szCs w:val="28"/>
        </w:rPr>
        <w:t xml:space="preserve">十、联合体协议（如有）</w:t>
      </w:r>
      <w:r/>
    </w:p>
    <w:p>
      <w:pPr>
        <w:ind w:firstLine="480"/>
        <w:spacing w:line="440" w:lineRule="exact"/>
        <w:rPr>
          <w:rFonts w:ascii="宋体" w:hAnsi="宋体"/>
          <w:sz w:val="24"/>
        </w:rPr>
      </w:pPr>
      <w:r>
        <w:rPr>
          <w:rFonts w:ascii="宋体" w:hAnsi="宋体"/>
          <w:sz w:val="24"/>
        </w:rPr>
      </w:r>
      <w:r/>
    </w:p>
    <w:p>
      <w:pPr>
        <w:pStyle w:val="981"/>
        <w:rPr>
          <w:sz w:val="24"/>
        </w:rPr>
      </w:pPr>
      <w:r>
        <w:rPr>
          <w:sz w:val="24"/>
        </w:rPr>
      </w:r>
      <w:r/>
    </w:p>
    <w:p>
      <w:pPr>
        <w:pStyle w:val="981"/>
        <w:rPr>
          <w:sz w:val="24"/>
        </w:rPr>
      </w:pPr>
      <w:r>
        <w:rPr>
          <w:sz w:val="24"/>
        </w:rPr>
      </w:r>
      <w:r/>
    </w:p>
    <w:p>
      <w:pPr>
        <w:pStyle w:val="981"/>
        <w:rPr>
          <w:sz w:val="24"/>
        </w:rPr>
      </w:pPr>
      <w:r>
        <w:rPr>
          <w:sz w:val="24"/>
        </w:rPr>
      </w:r>
      <w:r/>
    </w:p>
    <w:p>
      <w:pPr>
        <w:pStyle w:val="981"/>
        <w:rPr>
          <w:sz w:val="24"/>
        </w:rPr>
      </w:pPr>
      <w:r>
        <w:rPr>
          <w:sz w:val="24"/>
        </w:rPr>
      </w:r>
      <w:bookmarkEnd w:id="177"/>
      <w:r/>
      <w:bookmarkEnd w:id="178"/>
      <w:r/>
      <w:bookmarkEnd w:id="179"/>
      <w:r/>
      <w:r/>
    </w:p>
    <w:p>
      <w:pPr>
        <w:pStyle w:val="981"/>
        <w:rPr>
          <w:sz w:val="24"/>
        </w:rPr>
      </w:pPr>
      <w:r>
        <w:rPr>
          <w:sz w:val="24"/>
        </w:rPr>
      </w:r>
      <w:r/>
    </w:p>
    <w:p>
      <w:pPr>
        <w:pStyle w:val="981"/>
        <w:rPr>
          <w:sz w:val="24"/>
          <w:szCs w:val="24"/>
        </w:rPr>
      </w:pPr>
      <w:r>
        <w:rPr>
          <w:sz w:val="24"/>
          <w:szCs w:val="24"/>
        </w:rPr>
      </w:r>
      <w:r/>
    </w:p>
    <w:p>
      <w:pPr>
        <w:pStyle w:val="981"/>
        <w:rPr>
          <w:sz w:val="24"/>
          <w:szCs w:val="24"/>
        </w:rPr>
      </w:pPr>
      <w:r>
        <w:rPr>
          <w:sz w:val="24"/>
          <w:szCs w:val="24"/>
        </w:rPr>
      </w:r>
      <w:r/>
    </w:p>
    <w:p>
      <w:pPr>
        <w:pStyle w:val="981"/>
        <w:ind w:left="0"/>
        <w:rPr>
          <w:sz w:val="24"/>
          <w:szCs w:val="24"/>
        </w:rPr>
      </w:pPr>
      <w:r>
        <w:rPr>
          <w:sz w:val="24"/>
          <w:szCs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bookmarkStart w:id="180" w:name="_Toc120614284"/>
      <w:r>
        <w:rPr>
          <w:rFonts w:hint="eastAsia" w:ascii="黑体" w:hAnsi="黑体" w:eastAsia="黑体" w:cs="Times New Roman"/>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南京市公共资源交易中心</w:t>
      </w:r>
      <w:r>
        <w:rPr>
          <w:rFonts w:hint="eastAsia" w:ascii="宋体" w:hAnsi="宋体" w:cs="Courier New"/>
          <w:color w:val="000000"/>
          <w:sz w:val="24"/>
          <w:szCs w:val="24"/>
        </w:rPr>
        <w:t xml:space="preserve">六合分中心</w:t>
      </w:r>
      <w:r>
        <w:rPr>
          <w:rFonts w:hint="eastAsia" w:ascii="宋体" w:hAnsi="宋体" w:cs="Times New Roman"/>
          <w:color w:val="000000"/>
          <w:sz w:val="24"/>
          <w:szCs w:val="24"/>
        </w:rPr>
        <w:t xml:space="preserve">：</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我公司</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（供应商名称）郑重承诺：</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我公司符合下列要求：</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(一)具有独立承担民事责任的能力；</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(二)具有良好的商业信誉和健全的财务会计制度；</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(三)具有履行合同所必需的设备和专业技术能力；</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(四)有依法缴纳税收和社会保障资金的良好记录；</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(五)参加政府采购活动前三年内，在经营活动中没有重大违法记录。</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（1）营业执照副本或事业单位法人登记证书</w:t>
      </w:r>
      <w:r>
        <w:rPr>
          <w:rFonts w:hint="eastAsia" w:ascii="宋体" w:hAnsi="宋体" w:cs="Times New Roman"/>
          <w:color w:val="000000"/>
          <w:sz w:val="24"/>
          <w:szCs w:val="24"/>
          <w:highlight w:val="none"/>
          <w:lang w:eastAsia="zh-CN"/>
        </w:rPr>
        <w:t xml:space="preserve">或其他</w:t>
      </w:r>
      <w:r>
        <w:rPr>
          <w:rFonts w:hint="eastAsia" w:ascii="宋体" w:hAnsi="宋体" w:eastAsia="宋体" w:cs="Times New Roman"/>
          <w:color w:val="000000"/>
          <w:sz w:val="24"/>
          <w:szCs w:val="24"/>
          <w:highlight w:val="none"/>
          <w:lang w:val="en-US" w:eastAsia="zh-CN"/>
        </w:rPr>
        <w:t xml:space="preserve">证明材料</w:t>
      </w:r>
      <w:r>
        <w:rPr>
          <w:rFonts w:hint="eastAsia" w:ascii="宋体" w:hAnsi="宋体" w:cs="Times New Roman"/>
          <w:color w:val="000000"/>
          <w:sz w:val="24"/>
          <w:szCs w:val="24"/>
        </w:rPr>
        <w:t xml:space="preserve">；</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（3）履行合同所必需的设备和专业技术能力证明材料；</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5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cs="Times New Roman"/>
          <w:sz w:val="24"/>
          <w:szCs w:val="24"/>
          <w:lang w:val="zh-CN"/>
        </w:rPr>
        <w:t xml:space="preserve">〔202</w:t>
      </w:r>
      <w:r>
        <w:rPr>
          <w:rFonts w:hint="eastAsia" w:ascii="宋体" w:hAnsi="宋体" w:cs="Times New Roman"/>
          <w:sz w:val="24"/>
          <w:szCs w:val="24"/>
        </w:rPr>
        <w:t xml:space="preserve">1</w:t>
      </w:r>
      <w:r>
        <w:rPr>
          <w:rFonts w:hint="eastAsia" w:ascii="宋体" w:hAnsi="宋体" w:cs="Times New Roman"/>
          <w:sz w:val="24"/>
          <w:szCs w:val="24"/>
          <w:lang w:val="zh-CN"/>
        </w:rPr>
        <w:t xml:space="preserve">〕5号</w:t>
      </w:r>
      <w:r>
        <w:rPr>
          <w:rFonts w:hint="eastAsia" w:ascii="宋体" w:hAnsi="宋体"/>
          <w:sz w:val="24"/>
          <w:szCs w:val="24"/>
        </w:rPr>
        <w:t xml:space="preserve">）要求。</w:t>
      </w:r>
      <w:r/>
    </w:p>
    <w:p>
      <w:pPr>
        <w:pStyle w:val="1020"/>
        <w:rPr>
          <w:rFonts w:hint="eastAsia" w:ascii="宋体" w:hAnsi="宋体"/>
          <w:b/>
          <w:bCs/>
          <w:lang w:eastAsia="zh-CN"/>
        </w:rPr>
      </w:pPr>
      <w:r>
        <w:rPr>
          <w:rFonts w:hint="eastAsia" w:ascii="宋体" w:hAnsi="宋体"/>
          <w:b/>
          <w:bCs/>
          <w:lang w:eastAsia="zh-CN"/>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sz w:val="32"/>
          <w:szCs w:val="32"/>
        </w:rPr>
        <w:t xml:space="preserve">二、满足特定资格要求的证明文件</w:t>
      </w:r>
      <w:r/>
    </w:p>
    <w:p>
      <w:pPr>
        <w:pStyle w:val="1022"/>
        <w:ind w:firstLine="480"/>
        <w:rPr>
          <w:rFonts w:hint="eastAsia" w:cs="Times New Roman"/>
          <w:sz w:val="24"/>
          <w:szCs w:val="24"/>
        </w:rPr>
      </w:pPr>
      <w:r>
        <w:rPr>
          <w:rFonts w:hint="eastAsia" w:cs="Times New Roman"/>
          <w:sz w:val="24"/>
          <w:szCs w:val="24"/>
        </w:rPr>
        <w:t xml:space="preserve">本项目申请人的特定资格要求中要求提供的材料。</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20"/>
        <w:rPr>
          <w:rFonts w:hint="eastAsia"/>
          <w:lang w:eastAsia="zh-CN"/>
        </w:rPr>
      </w:pPr>
      <w:r>
        <w:rPr>
          <w:rFonts w:hint="eastAsia"/>
          <w:lang w:eastAsia="zh-CN"/>
        </w:rPr>
      </w:r>
      <w:r/>
    </w:p>
    <w:p>
      <w:pPr>
        <w:rPr>
          <w:rFonts w:hint="eastAsia"/>
        </w:rPr>
      </w:pPr>
      <w:r>
        <w:rPr>
          <w:rFonts w:hint="eastAsia"/>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法人授权书</w:t>
      </w:r>
      <w:r/>
    </w:p>
    <w:p>
      <w:pPr>
        <w:pStyle w:val="1022"/>
        <w:ind w:firstLine="480"/>
        <w:spacing w:line="420" w:lineRule="exact"/>
        <w:rPr>
          <w:rFonts w:hint="eastAsia"/>
          <w:sz w:val="24"/>
          <w:szCs w:val="24"/>
        </w:rPr>
      </w:pPr>
      <w:r>
        <w:rPr>
          <w:rFonts w:hint="eastAsia"/>
          <w:sz w:val="24"/>
          <w:szCs w:val="24"/>
        </w:rPr>
      </w:r>
      <w:r/>
    </w:p>
    <w:p>
      <w:pPr>
        <w:pStyle w:val="1022"/>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s="Times New Roman"/>
          <w:sz w:val="24"/>
          <w:szCs w:val="24"/>
          <w:u w:val="single"/>
          <w:lang w:val="en-US" w:eastAsia="zh-CN"/>
        </w:rPr>
        <w:t xml:space="preserve">                     </w:t>
      </w:r>
      <w:r>
        <w:rPr>
          <w:rFonts w:hint="eastAsia"/>
          <w:sz w:val="24"/>
          <w:szCs w:val="24"/>
        </w:rPr>
        <w:t xml:space="preserve">项目采购活动的合法代理人，以本单位名义全权处理一切与该项目采购有关的事务。</w:t>
      </w:r>
      <w:r/>
    </w:p>
    <w:p>
      <w:pPr>
        <w:pStyle w:val="1022"/>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22"/>
        <w:ind w:firstLine="480"/>
        <w:spacing w:line="480" w:lineRule="exact"/>
        <w:rPr>
          <w:rFonts w:hint="eastAsia"/>
          <w:sz w:val="24"/>
          <w:szCs w:val="24"/>
        </w:rPr>
      </w:pPr>
      <w:r>
        <w:rPr>
          <w:rFonts w:hint="eastAsia"/>
          <w:sz w:val="24"/>
          <w:szCs w:val="24"/>
        </w:rPr>
        <w:t xml:space="preserve">被授权人身份证号码：</w:t>
      </w:r>
      <w:r/>
    </w:p>
    <w:p>
      <w:pPr>
        <w:pStyle w:val="1022"/>
        <w:ind w:firstLine="480"/>
        <w:spacing w:line="480" w:lineRule="exact"/>
        <w:rPr>
          <w:rFonts w:hint="eastAsia"/>
          <w:sz w:val="24"/>
          <w:szCs w:val="24"/>
          <w:u w:val="single"/>
        </w:rPr>
      </w:pPr>
      <w:r>
        <w:rPr>
          <w:rFonts w:hint="eastAsia"/>
          <w:sz w:val="24"/>
          <w:szCs w:val="24"/>
        </w:rPr>
        <w:t xml:space="preserve">被授权人联系电话：（手机）</w:t>
      </w:r>
      <w:r/>
    </w:p>
    <w:p>
      <w:pPr>
        <w:pStyle w:val="1022"/>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22"/>
        <w:ind w:firstLine="480"/>
        <w:spacing w:line="480" w:lineRule="exact"/>
        <w:rPr>
          <w:rFonts w:hint="eastAsia"/>
          <w:sz w:val="24"/>
          <w:szCs w:val="24"/>
          <w:u w:val="single"/>
        </w:rPr>
      </w:pPr>
      <w:r>
        <w:rPr>
          <w:rFonts w:hint="eastAsia"/>
          <w:sz w:val="24"/>
          <w:szCs w:val="24"/>
        </w:rPr>
        <w:t xml:space="preserve">单位地址：</w:t>
      </w:r>
      <w:r/>
    </w:p>
    <w:p>
      <w:pPr>
        <w:pStyle w:val="1022"/>
        <w:ind w:firstLine="480"/>
        <w:spacing w:line="480" w:lineRule="exact"/>
        <w:rPr>
          <w:rFonts w:hint="eastAsia"/>
          <w:sz w:val="24"/>
          <w:szCs w:val="24"/>
        </w:rPr>
      </w:pPr>
      <w:r>
        <w:rPr>
          <w:rFonts w:hint="eastAsia"/>
          <w:sz w:val="24"/>
          <w:szCs w:val="24"/>
        </w:rPr>
        <w:t xml:space="preserve">日    期：</w:t>
      </w:r>
      <w:bookmarkStart w:id="181" w:name="_Hlt26955070"/>
      <w:r/>
      <w:bookmarkEnd w:id="181"/>
      <w:r/>
      <w:bookmarkStart w:id="182" w:name="_Hlt26671380"/>
      <w:r/>
      <w:bookmarkEnd w:id="182"/>
      <w:r/>
      <w:bookmarkStart w:id="183" w:name="_格式3__银行出具的资信证明"/>
      <w:r/>
      <w:bookmarkEnd w:id="183"/>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投标函</w:t>
      </w:r>
      <w:r/>
    </w:p>
    <w:p>
      <w:pPr>
        <w:pStyle w:val="1045"/>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s="Courier New"/>
          <w:color w:val="000000"/>
        </w:rPr>
        <w:t xml:space="preserve">六合分中心</w:t>
      </w:r>
      <w:r/>
    </w:p>
    <w:p>
      <w:pPr>
        <w:pStyle w:val="104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s="Times New Roman"/>
          <w:u w:val="single"/>
          <w:lang w:val="en-US" w:eastAsia="zh-CN"/>
        </w:rPr>
        <w:t xml:space="preserve">                   </w:t>
      </w:r>
      <w:r>
        <w:rPr>
          <w:rFonts w:hint="eastAsia" w:ascii="宋体" w:hAnsi="宋体" w:cs="Times New Roman"/>
        </w:rPr>
        <w:t xml:space="preserve">的</w:t>
      </w:r>
      <w:r>
        <w:rPr>
          <w:rFonts w:hint="eastAsia" w:ascii="宋体" w:hAnsi="宋体" w:cs="Times New Roman"/>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cs="Times New Roman"/>
          <w:sz w:val="24"/>
          <w:szCs w:val="24"/>
        </w:rPr>
      </w:pPr>
      <w:r>
        <w:rPr>
          <w:rFonts w:hint="eastAsia" w:ascii="宋体" w:hAnsi="宋体" w:cs="Times New Roman"/>
          <w:sz w:val="24"/>
          <w:szCs w:val="24"/>
        </w:rPr>
        <w:t xml:space="preserve">7.我方为</w:t>
      </w:r>
      <w:r>
        <w:rPr>
          <w:rFonts w:ascii="Wingdings" w:hAnsi="Wingdings" w:eastAsia="Wingdings" w:cs="Wingdings"/>
          <w:sz w:val="24"/>
          <w:szCs w:val="24"/>
        </w:rPr>
        <w:t xml:space="preserve">¨</w:t>
      </w:r>
      <w:r>
        <w:rPr>
          <w:rFonts w:hint="eastAsia" w:ascii="宋体" w:hAnsi="宋体" w:cs="Times New Roman"/>
          <w:sz w:val="24"/>
          <w:szCs w:val="24"/>
        </w:rPr>
        <w:t xml:space="preserve">大型企业 </w:t>
      </w:r>
      <w:r>
        <w:rPr>
          <w:rFonts w:ascii="Wingdings" w:hAnsi="Wingdings" w:eastAsia="Wingdings" w:cs="Wingdings"/>
          <w:sz w:val="24"/>
          <w:szCs w:val="24"/>
        </w:rPr>
        <w:t xml:space="preserve">¨</w:t>
      </w:r>
      <w:r>
        <w:rPr>
          <w:rFonts w:hint="eastAsia" w:ascii="宋体" w:hAnsi="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cs="Times New Roman"/>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cs="Times New Roman"/>
          <w:sz w:val="24"/>
          <w:szCs w:val="24"/>
          <w:lang w:val="zh-CN"/>
        </w:rPr>
        <w:t xml:space="preserve">打</w:t>
      </w:r>
      <w:r>
        <w:rPr>
          <w:rFonts w:hint="eastAsia" w:ascii="宋体" w:hAnsi="宋体" w:cs="Verdana"/>
          <w:sz w:val="24"/>
          <w:szCs w:val="24"/>
          <w:lang w:val="zh-CN"/>
        </w:rPr>
        <w:t xml:space="preserve">“√”</w:t>
      </w:r>
      <w:r>
        <w:rPr>
          <w:rFonts w:hint="eastAsia" w:ascii="宋体" w:hAnsi="宋体" w:cs="Times New Roman"/>
          <w:sz w:val="24"/>
          <w:szCs w:val="24"/>
        </w:rPr>
        <w:t xml:space="preserve">）</w:t>
      </w:r>
      <w:r/>
    </w:p>
    <w:p>
      <w:pPr>
        <w:pStyle w:val="1045"/>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45"/>
        <w:spacing w:before="0" w:after="0" w:line="420" w:lineRule="exact"/>
        <w:rPr>
          <w:rFonts w:hint="eastAsia" w:ascii="宋体" w:hAnsi="宋体"/>
          <w:szCs w:val="21"/>
        </w:rPr>
      </w:pPr>
      <w:r>
        <w:rPr>
          <w:rFonts w:hint="eastAsia" w:ascii="宋体" w:hAnsi="宋体"/>
          <w:szCs w:val="21"/>
        </w:rPr>
        <w:t xml:space="preserve">地  址：</w:t>
      </w:r>
      <w:r/>
    </w:p>
    <w:p>
      <w:pPr>
        <w:pStyle w:val="1045"/>
        <w:spacing w:before="0" w:after="0" w:line="420" w:lineRule="exact"/>
        <w:rPr>
          <w:rFonts w:hint="eastAsia" w:ascii="宋体" w:hAnsi="宋体"/>
          <w:szCs w:val="21"/>
        </w:rPr>
      </w:pPr>
      <w:r>
        <w:rPr>
          <w:rFonts w:hint="eastAsia" w:ascii="宋体" w:hAnsi="宋体"/>
          <w:szCs w:val="21"/>
        </w:rPr>
        <w:t xml:space="preserve">邮  编：</w:t>
      </w:r>
      <w:r/>
    </w:p>
    <w:p>
      <w:pPr>
        <w:pStyle w:val="1045"/>
        <w:spacing w:before="0" w:after="0" w:line="420" w:lineRule="exact"/>
        <w:rPr>
          <w:rFonts w:hint="eastAsia" w:ascii="宋体" w:hAnsi="宋体"/>
          <w:szCs w:val="21"/>
          <w:u w:val="single"/>
        </w:rPr>
      </w:pPr>
      <w:r>
        <w:rPr>
          <w:rFonts w:hint="eastAsia" w:ascii="宋体" w:hAnsi="宋体"/>
          <w:szCs w:val="21"/>
        </w:rPr>
        <w:t xml:space="preserve">电  话：</w:t>
      </w:r>
      <w:r/>
    </w:p>
    <w:p>
      <w:pPr>
        <w:pStyle w:val="1045"/>
        <w:spacing w:before="0" w:after="0" w:line="420" w:lineRule="exact"/>
        <w:rPr>
          <w:rFonts w:hint="eastAsia" w:ascii="宋体" w:hAnsi="宋体"/>
          <w:szCs w:val="21"/>
          <w:u w:val="single"/>
        </w:rPr>
      </w:pPr>
      <w:r>
        <w:rPr>
          <w:rFonts w:hint="eastAsia" w:ascii="宋体" w:hAnsi="宋体"/>
          <w:szCs w:val="21"/>
        </w:rPr>
        <w:t xml:space="preserve">传  真：</w:t>
      </w:r>
      <w:r/>
    </w:p>
    <w:p>
      <w:pPr>
        <w:pStyle w:val="1045"/>
        <w:spacing w:before="0" w:after="0" w:line="420" w:lineRule="exact"/>
        <w:rPr>
          <w:rFonts w:hint="eastAsia" w:ascii="宋体" w:hAnsi="宋体"/>
          <w:szCs w:val="21"/>
          <w:u w:val="single"/>
        </w:rPr>
      </w:pPr>
      <w:r>
        <w:rPr>
          <w:rFonts w:hint="eastAsia" w:ascii="宋体" w:hAnsi="宋体"/>
          <w:szCs w:val="21"/>
        </w:rPr>
        <w:t xml:space="preserve">开户行：</w:t>
      </w:r>
      <w:r/>
    </w:p>
    <w:p>
      <w:pPr>
        <w:pStyle w:val="1045"/>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45"/>
        <w:spacing w:before="0" w:after="0" w:line="420" w:lineRule="exact"/>
        <w:rPr>
          <w:rFonts w:hint="eastAsia" w:ascii="宋体" w:hAnsi="宋体"/>
          <w:szCs w:val="21"/>
        </w:rPr>
      </w:pPr>
      <w:r>
        <w:rPr>
          <w:rFonts w:hint="eastAsia" w:ascii="宋体" w:hAnsi="宋体"/>
          <w:szCs w:val="21"/>
        </w:rPr>
        <w:t xml:space="preserve">日  期：</w:t>
      </w:r>
      <w:r/>
    </w:p>
    <w:p>
      <w:pPr>
        <w:pStyle w:val="1045"/>
        <w:ind w:left="420"/>
        <w:spacing w:before="0" w:after="0" w:line="420" w:lineRule="exact"/>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highlight w:val="none"/>
                <w:lang w:val="en-US" w:eastAsia="zh-CN"/>
              </w:rPr>
              <w:t xml:space="preserve">2年</w:t>
            </w: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1045"/>
              <w:ind w:firstLine="0"/>
              <w:spacing w:before="0" w:after="0" w:line="480" w:lineRule="auto"/>
              <w:rPr>
                <w:rFonts w:hint="eastAsia" w:ascii="宋体" w:hAnsi="宋体"/>
                <w:szCs w:val="21"/>
              </w:rPr>
            </w:pPr>
            <w:r>
              <w:rPr>
                <w:rFonts w:hint="eastAsia" w:ascii="宋体" w:hAnsi="宋体" w:cs="宋体"/>
              </w:rPr>
              <w:t xml:space="preserve">小写（人民币：元）：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宋体" w:hAnsi="宋体" w:eastAsia="宋体" w:cs="Times New Roman"/>
          <w:b/>
          <w:bCs/>
          <w:sz w:val="24"/>
          <w:szCs w:val="24"/>
          <w:highlight w:val="yellow"/>
          <w:lang w:val="en-US" w:eastAsia="zh-CN"/>
        </w:rPr>
      </w:pPr>
      <w:r>
        <w:rPr>
          <w:rFonts w:hint="eastAsia" w:ascii="宋体" w:hAnsi="宋体" w:eastAsia="宋体" w:cs="Times New Roman"/>
          <w:b/>
          <w:bCs/>
          <w:sz w:val="24"/>
          <w:szCs w:val="24"/>
          <w:highlight w:val="yellow"/>
          <w:lang w:val="en-US" w:eastAsia="zh-CN"/>
        </w:rPr>
      </w:r>
      <w:r/>
    </w:p>
    <w:p>
      <w:pPr>
        <w:ind w:firstLine="480"/>
        <w:rPr>
          <w:rFonts w:hint="eastAsia" w:ascii="宋体" w:hAnsi="宋体" w:eastAsia="宋体" w:cs="Times New Roman"/>
          <w:b/>
          <w:bCs/>
          <w:sz w:val="24"/>
          <w:szCs w:val="24"/>
          <w:highlight w:val="yellow"/>
          <w:lang w:val="en-US" w:eastAsia="zh-CN"/>
        </w:rPr>
      </w:pPr>
      <w:r>
        <w:rPr>
          <w:rFonts w:hint="eastAsia" w:ascii="宋体" w:hAnsi="宋体" w:eastAsia="宋体" w:cs="Times New Roman"/>
          <w:b/>
          <w:bCs/>
          <w:sz w:val="24"/>
          <w:szCs w:val="24"/>
          <w:highlight w:val="yellow"/>
          <w:lang w:val="en-US" w:eastAsia="zh-CN"/>
        </w:rPr>
      </w:r>
      <w:r/>
    </w:p>
    <w:p>
      <w:pPr>
        <w:ind w:firstLine="482"/>
        <w:keepLines w:val="0"/>
        <w:keepNext w:val="0"/>
        <w:pageBreakBefore w:val="0"/>
        <w:spacing w:line="360" w:lineRule="auto"/>
        <w:widowControl w:val="off"/>
        <w:rPr>
          <w:rFonts w:hint="eastAsia" w:ascii="黑体" w:hAnsi="黑体" w:eastAsia="黑体"/>
          <w:b/>
          <w:i/>
          <w:sz w:val="32"/>
          <w:szCs w:val="32"/>
          <w:highlight w:val="none"/>
          <w:u w:val="singl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color w:val="auto"/>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highlight w:val="none"/>
          <w:lang w:val="zh-CN"/>
        </w:rPr>
        <w:t xml:space="preserve">报价</w:t>
      </w:r>
      <w:r>
        <w:rPr>
          <w:rFonts w:hint="eastAsia" w:ascii="宋体" w:hAnsi="宋体" w:eastAsia="宋体"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ascii="宋体" w:hAnsi="宋体" w:eastAsia="宋体" w:cs="Times New Roman"/>
          <w:b/>
          <w:bCs/>
          <w:sz w:val="24"/>
          <w:szCs w:val="24"/>
          <w:highlight w:val="none"/>
          <w:lang w:val="en-US" w:eastAsia="zh-CN"/>
        </w:rPr>
        <w:t xml:space="preserve">评委会将</w:t>
      </w:r>
      <w:r>
        <w:rPr>
          <w:rFonts w:hint="eastAsia" w:ascii="宋体" w:hAnsi="宋体" w:eastAsia="宋体" w:cs="Times New Roman"/>
          <w:b/>
          <w:bCs/>
          <w:color w:val="auto"/>
          <w:sz w:val="24"/>
          <w:szCs w:val="24"/>
          <w:highlight w:val="none"/>
          <w:lang w:val="en-US" w:eastAsia="zh-CN"/>
        </w:rPr>
        <w:t xml:space="preserve">启动异常低价投标审查机制，投标人</w:t>
      </w:r>
      <w:r>
        <w:rPr>
          <w:rFonts w:hint="eastAsia" w:ascii="宋体" w:hAnsi="宋体" w:eastAsia="宋体" w:cs="Times New Roman"/>
          <w:b/>
          <w:bCs/>
          <w:sz w:val="24"/>
          <w:szCs w:val="24"/>
          <w:highlight w:val="none"/>
          <w:lang w:val="en-US" w:eastAsia="zh-CN"/>
        </w:rPr>
        <w:t xml:space="preserve">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rPr>
          <w:rFonts w:hint="eastAsia" w:ascii="宋体" w:hAnsi="宋体" w:cs="Times New Roman"/>
          <w:b/>
          <w:bCs/>
          <w:color w:val="auto"/>
          <w:sz w:val="24"/>
          <w:szCs w:val="24"/>
          <w:highlight w:val="none"/>
          <w:lang w:val="zh-CN"/>
        </w:rPr>
        <w:t xml:space="preserve">。</w:t>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tbl>
      <w:tblPr>
        <w:tblStyle w:val="785"/>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550"/>
        <w:gridCol w:w="1433"/>
        <w:gridCol w:w="1100"/>
        <w:gridCol w:w="1450"/>
        <w:gridCol w:w="1750"/>
        <w:gridCol w:w="1759"/>
      </w:tblGrid>
      <w:tr>
        <w:trPr>
          <w:cantSplit/>
          <w:trHeight w:val="503"/>
        </w:trPr>
        <w:tc>
          <w:tcPr>
            <w:tcW w:w="702"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433"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750"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759"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294"/>
        </w:trPr>
        <w:tc>
          <w:tcPr>
            <w:tcW w:w="702"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550" w:type="dxa"/>
            <w:vAlign w:val="center"/>
            <w:textDirection w:val="lrTb"/>
            <w:noWrap w:val="false"/>
          </w:tcPr>
          <w:p>
            <w:pPr>
              <w:jc w:val="center"/>
              <w:keepLines w:val="0"/>
              <w:keepNext w:val="0"/>
              <w:pageBreakBefore w:val="0"/>
              <w:spacing w:line="288" w:lineRule="auto"/>
              <w:widowControl w:val="off"/>
              <w:rPr>
                <w:rFonts w:hint="eastAsia" w:ascii="宋体" w:hAnsi="宋体"/>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W w:w="1433" w:type="dxa"/>
            <w:vAlign w:val="center"/>
            <w:textDirection w:val="lrTb"/>
            <w:noWrap w:val="false"/>
          </w:tcPr>
          <w:p>
            <w:pPr>
              <w:jc w:val="center"/>
              <w:keepLines w:val="0"/>
              <w:keepNext w:val="0"/>
              <w:pageBreakBefore w:val="0"/>
              <w:spacing w:line="288" w:lineRule="auto"/>
              <w:widowControl w:val="off"/>
              <w:rPr>
                <w:rFonts w:ascii="宋体" w:hAnsi="宋体"/>
              </w:rPr>
            </w:pPr>
            <w:r>
              <w:rPr>
                <w:rFonts w:hint="eastAsia" w:ascii="宋体" w:hAnsi="宋体" w:eastAsia="宋体" w:cs="Times New Roman"/>
                <w:bCs/>
                <w:color w:val="000000"/>
                <w:sz w:val="24"/>
                <w:szCs w:val="24"/>
              </w:rPr>
              <w:t xml:space="preserve">数量</w:t>
            </w:r>
            <w:r/>
          </w:p>
        </w:tc>
        <w:tc>
          <w:tcPr>
            <w:tcW w:w="1100" w:type="dxa"/>
            <w:vAlign w:val="center"/>
            <w:textDirection w:val="lrTb"/>
            <w:noWrap w:val="false"/>
          </w:tcPr>
          <w:p>
            <w:pPr>
              <w:jc w:val="center"/>
              <w:keepLines w:val="0"/>
              <w:keepNext w:val="0"/>
              <w:pageBreakBefore w:val="0"/>
              <w:spacing w:line="288" w:lineRule="auto"/>
              <w:widowControl w:val="off"/>
              <w:rPr>
                <w:rFonts w:hint="eastAsia" w:ascii="宋体" w:hAnsi="宋体"/>
              </w:rPr>
            </w:pPr>
            <w:r>
              <w:rPr>
                <w:rFonts w:hint="eastAsia" w:ascii="宋体" w:hAnsi="宋体" w:eastAsia="宋体" w:cs="Times New Roman"/>
                <w:bCs/>
                <w:color w:val="000000"/>
                <w:sz w:val="24"/>
                <w:szCs w:val="24"/>
              </w:rPr>
              <w:t xml:space="preserve">单位</w:t>
            </w:r>
            <w:r/>
          </w:p>
        </w:tc>
        <w:tc>
          <w:tcPr>
            <w:shd w:val="clear" w:color="auto" w:fill="auto"/>
            <w:tcW w:w="1450" w:type="dxa"/>
            <w:vAlign w:val="center"/>
            <w:textDirection w:val="lrTb"/>
            <w:noWrap w:val="false"/>
          </w:tcPr>
          <w:p>
            <w:pPr>
              <w:jc w:val="center"/>
              <w:spacing w:line="0" w:lineRule="atLeast"/>
              <w:rPr>
                <w:rFonts w:hint="eastAsia" w:ascii="宋体" w:hAnsi="宋体" w:cs="Times New Roman"/>
                <w:highlight w:val="none"/>
              </w:rPr>
            </w:pPr>
            <w:r>
              <w:rPr>
                <w:rFonts w:hint="eastAsia" w:ascii="宋体" w:hAnsi="宋体" w:cs="Times New Roman"/>
                <w:highlight w:val="none"/>
              </w:rPr>
              <w:t xml:space="preserve">单价</w:t>
            </w:r>
            <w:r/>
          </w:p>
          <w:p>
            <w:pPr>
              <w:jc w:val="center"/>
              <w:spacing w:line="0" w:lineRule="atLeast"/>
              <w:rPr>
                <w:rFonts w:hint="eastAsia" w:ascii="Times New Roman" w:hAnsi="Times New Roman" w:eastAsia="黑体" w:cs="Times New Roman"/>
                <w:sz w:val="21"/>
                <w:szCs w:val="21"/>
                <w:highlight w:val="yellow"/>
                <w:lang w:val="en-US" w:eastAsia="zh-CN" w:bidi="ar-SA"/>
              </w:rPr>
            </w:pPr>
            <w:r>
              <w:rPr>
                <w:rFonts w:hint="eastAsia" w:ascii="宋体" w:hAnsi="宋体" w:cs="Times New Roman"/>
                <w:highlight w:val="none"/>
              </w:rPr>
              <w:t xml:space="preserve">（元）</w:t>
            </w:r>
            <w:r/>
          </w:p>
        </w:tc>
        <w:tc>
          <w:tcPr>
            <w:shd w:val="clear" w:color="auto" w:fill="auto"/>
            <w:tcW w:w="1750" w:type="dxa"/>
            <w:vAlign w:val="center"/>
            <w:textDirection w:val="lrTb"/>
            <w:noWrap w:val="false"/>
          </w:tcPr>
          <w:p>
            <w:pPr>
              <w:jc w:val="center"/>
              <w:spacing w:line="0" w:lineRule="atLeast"/>
              <w:rPr>
                <w:rFonts w:hint="eastAsia" w:ascii="宋体" w:hAnsi="宋体" w:cs="Times New Roman"/>
                <w:highlight w:val="none"/>
              </w:rPr>
            </w:pPr>
            <w:r>
              <w:rPr>
                <w:rFonts w:hint="eastAsia" w:ascii="宋体" w:hAnsi="宋体" w:cs="Times New Roman"/>
                <w:highlight w:val="none"/>
              </w:rPr>
              <w:t xml:space="preserve">总价</w:t>
            </w:r>
            <w:r/>
          </w:p>
          <w:p>
            <w:pPr>
              <w:jc w:val="center"/>
              <w:spacing w:line="0" w:lineRule="atLeast"/>
              <w:rPr>
                <w:rFonts w:hint="eastAsia" w:ascii="Times New Roman" w:hAnsi="Times New Roman" w:eastAsia="黑体" w:cs="Times New Roman"/>
                <w:sz w:val="21"/>
                <w:szCs w:val="21"/>
                <w:highlight w:val="yellow"/>
                <w:lang w:val="en-US" w:eastAsia="zh-CN" w:bidi="ar-SA"/>
              </w:rPr>
            </w:pPr>
            <w:r>
              <w:rPr>
                <w:rFonts w:hint="eastAsia" w:ascii="宋体" w:hAnsi="宋体" w:cs="Times New Roman"/>
                <w:highlight w:val="none"/>
              </w:rPr>
              <w:t xml:space="preserve">（元）</w:t>
            </w:r>
            <w:r/>
          </w:p>
        </w:tc>
        <w:tc>
          <w:tcPr>
            <w:tcW w:w="1759" w:type="dxa"/>
            <w:vAlign w:val="center"/>
            <w:textDirection w:val="lrTb"/>
            <w:noWrap w:val="false"/>
          </w:tcPr>
          <w:p>
            <w:pPr>
              <w:jc w:val="center"/>
              <w:spacing w:line="0" w:lineRule="atLeast"/>
              <w:rPr>
                <w:rFonts w:hint="eastAsia" w:eastAsia="黑体"/>
                <w:lang w:val="en-US" w:eastAsia="zh-CN"/>
              </w:rPr>
            </w:pPr>
            <w:r>
              <w:rPr>
                <w:rFonts w:hint="eastAsia" w:eastAsia="黑体"/>
                <w:lang w:val="en-US" w:eastAsia="zh-CN"/>
              </w:rPr>
              <w:t xml:space="preserve">备注</w:t>
            </w:r>
            <w:r/>
          </w:p>
        </w:tc>
      </w:tr>
      <w:tr>
        <w:trPr>
          <w:cantSplit/>
          <w:trHeight w:val="632"/>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olor w:val="000000"/>
                <w:lang w:val="en-US" w:eastAsia="zh-CN"/>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1</w:t>
            </w:r>
            <w:r/>
          </w:p>
        </w:tc>
        <w:tc>
          <w:tcPr>
            <w:tcW w:w="1550"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olor w:val="000000"/>
                <w:highlight w:val="none"/>
                <w:lang w:val="en-US" w:eastAsia="zh-CN"/>
              </w:rPr>
            </w:pPr>
            <w:r>
              <w:rPr>
                <w:rFonts w:hint="eastAsia" w:ascii="宋体" w:hAnsi="宋体" w:cs="Times New Roman"/>
                <w:bCs/>
                <w:color w:val="000000"/>
                <w:sz w:val="21"/>
                <w:szCs w:val="21"/>
                <w:lang w:val="en-US" w:eastAsia="zh-CN"/>
              </w:rPr>
              <w:t xml:space="preserve">道路清扫保洁</w:t>
            </w:r>
            <w:r/>
          </w:p>
        </w:tc>
        <w:tc>
          <w:tcPr>
            <w:tcW w:w="1433"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olor w:val="000000"/>
                <w:highlight w:val="none"/>
                <w:lang w:val="en-US" w:eastAsia="zh-CN"/>
              </w:rPr>
            </w:pPr>
            <w:r>
              <w:rPr>
                <w:rFonts w:hint="eastAsia" w:ascii="宋体" w:hAnsi="宋体" w:eastAsia="宋体" w:cs="Times New Roman"/>
                <w:bCs/>
                <w:color w:val="000000"/>
                <w:sz w:val="24"/>
                <w:szCs w:val="24"/>
                <w:lang w:val="en-US" w:eastAsia="zh-CN"/>
              </w:rPr>
              <w:t xml:space="preserve">53870</w:t>
            </w:r>
            <w:r/>
          </w:p>
        </w:tc>
        <w:tc>
          <w:tcPr>
            <w:tcW w:w="1100"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olor w:val="000000"/>
                <w:highlight w:val="none"/>
                <w:lang w:val="en-US" w:eastAsia="zh-CN"/>
              </w:rPr>
            </w:pPr>
            <w:r>
              <w:rPr>
                <w:rFonts w:hint="eastAsia" w:ascii="宋体" w:hAnsi="宋体" w:eastAsia="宋体" w:cs="Times New Roman"/>
                <w:bCs/>
                <w:color w:val="000000"/>
                <w:sz w:val="28"/>
                <w:szCs w:val="28"/>
                <w:lang w:val="en-US" w:eastAsia="zh-CN"/>
              </w:rPr>
              <w:t xml:space="preserve">㎡</w:t>
            </w:r>
            <w:r/>
          </w:p>
        </w:tc>
        <w:tc>
          <w:tcPr>
            <w:tcW w:w="1450" w:type="dxa"/>
            <w:vAlign w:val="center"/>
            <w:textDirection w:val="lrTb"/>
            <w:noWrap w:val="false"/>
          </w:tcPr>
          <w:p>
            <w:pPr>
              <w:ind w:left="0" w:firstLine="420"/>
              <w:jc w:val="both"/>
              <w:spacing w:line="288" w:lineRule="auto"/>
              <w:rPr>
                <w:rFonts w:hint="default" w:ascii="宋体" w:hAnsi="宋体" w:eastAsia="宋体"/>
                <w:color w:val="000000"/>
                <w:lang w:val="en-US" w:eastAsia="zh-CN"/>
              </w:rPr>
            </w:pPr>
            <w:r>
              <w:rPr>
                <w:rFonts w:hint="default" w:ascii="宋体" w:hAnsi="宋体" w:eastAsia="宋体"/>
                <w:color w:val="000000"/>
                <w:lang w:val="en-US" w:eastAsia="zh-CN"/>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olor w:val="000000"/>
                <w:lang w:val="en-US" w:eastAsia="zh-CN"/>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2</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lang w:eastAsia="zh-CN"/>
              </w:rPr>
              <w:t xml:space="preserve">垃圾清运</w:t>
            </w:r>
            <w:r>
              <w:rPr>
                <w:rFonts w:hint="eastAsia" w:ascii="宋体" w:hAnsi="宋体" w:cs="Times New Roman"/>
                <w:bCs/>
                <w:color w:val="000000"/>
                <w:sz w:val="21"/>
                <w:szCs w:val="21"/>
                <w:lang w:val="en-US" w:eastAsia="zh-CN"/>
              </w:rPr>
              <w:t xml:space="preserve">5</w:t>
            </w:r>
            <w:r>
              <w:rPr>
                <w:rFonts w:hint="eastAsia" w:ascii="宋体" w:hAnsi="宋体" w:cs="Times New Roman"/>
                <w:bCs/>
                <w:color w:val="000000"/>
                <w:sz w:val="21"/>
                <w:szCs w:val="21"/>
                <w:lang w:eastAsia="zh-CN"/>
              </w:rPr>
              <w:t xml:space="preserve">村居</w:t>
            </w:r>
            <w:r>
              <w:rPr>
                <w:rFonts w:hint="eastAsia" w:ascii="宋体" w:hAnsi="宋体" w:cs="Times New Roman"/>
                <w:bCs/>
                <w:color w:val="000000"/>
                <w:sz w:val="21"/>
                <w:szCs w:val="21"/>
                <w:lang w:val="en-US" w:eastAsia="zh-CN"/>
              </w:rPr>
              <w:t xml:space="preserve">   </w:t>
            </w:r>
            <w:r>
              <w:rPr>
                <w:rFonts w:hint="eastAsia" w:ascii="宋体" w:hAnsi="宋体" w:cs="Times New Roman"/>
                <w:bCs/>
                <w:color w:val="000000"/>
                <w:sz w:val="21"/>
                <w:szCs w:val="21"/>
                <w:lang w:eastAsia="zh-CN"/>
              </w:rPr>
              <w:t xml:space="preserve">转运点转运</w:t>
            </w:r>
            <w:r/>
          </w:p>
        </w:tc>
        <w:tc>
          <w:tcPr>
            <w:shd w:val="clear" w:color="auto" w:fill="auto"/>
            <w:tcW w:w="1433" w:type="dxa"/>
            <w:vAlign w:val="center"/>
            <w:textDirection w:val="lrTb"/>
            <w:noWrap w:val="false"/>
          </w:tcPr>
          <w:p>
            <w:pPr>
              <w:ind w:left="0" w:firstLine="0"/>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50</w:t>
            </w:r>
            <w:r/>
          </w:p>
        </w:tc>
        <w:tc>
          <w:tcPr>
            <w:shd w:val="clear" w:color="auto" w:fill="auto"/>
            <w:tcW w:w="1100" w:type="dxa"/>
            <w:vAlign w:val="center"/>
            <w:textDirection w:val="lrTb"/>
            <w:noWrap w:val="false"/>
          </w:tcPr>
          <w:p>
            <w:pPr>
              <w:ind w:left="0" w:firstLine="0"/>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14:textFill>
                  <w14:solidFill>
                    <w14:schemeClr w14:val="tx1"/>
                  </w14:solidFill>
                </w14:textFill>
              </w:rPr>
              <w:t xml:space="preserve">个</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olor w:val="000000"/>
                <w:lang w:val="en-US" w:eastAsia="zh-CN"/>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3</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lang w:val="en-US" w:eastAsia="zh-CN"/>
              </w:rPr>
              <w:t xml:space="preserve">餐</w:t>
            </w:r>
            <w:r>
              <w:rPr>
                <w:rFonts w:hint="eastAsia" w:ascii="宋体" w:hAnsi="宋体" w:cs="Times New Roman"/>
                <w:bCs/>
                <w:color w:val="000000"/>
                <w:sz w:val="21"/>
                <w:szCs w:val="21"/>
                <w:lang w:eastAsia="zh-CN"/>
              </w:rPr>
              <w:t xml:space="preserve">厨</w:t>
            </w:r>
            <w:r>
              <w:rPr>
                <w:rFonts w:hint="eastAsia" w:ascii="宋体" w:hAnsi="宋体" w:cs="Times New Roman"/>
                <w:bCs/>
                <w:color w:val="000000"/>
                <w:sz w:val="21"/>
                <w:szCs w:val="21"/>
                <w:lang w:val="en-US" w:eastAsia="zh-CN"/>
              </w:rPr>
              <w:t xml:space="preserve">垃圾、</w:t>
            </w:r>
            <w:r>
              <w:rPr>
                <w:rFonts w:hint="eastAsia" w:ascii="宋体" w:hAnsi="宋体" w:cs="Times New Roman"/>
                <w:bCs/>
                <w:color w:val="000000"/>
                <w:sz w:val="21"/>
                <w:szCs w:val="21"/>
                <w:lang w:eastAsia="zh-CN"/>
              </w:rPr>
              <w:t xml:space="preserve">厨</w:t>
            </w:r>
            <w:r>
              <w:rPr>
                <w:rFonts w:hint="eastAsia" w:ascii="宋体" w:hAnsi="宋体" w:cs="Times New Roman"/>
                <w:bCs/>
                <w:color w:val="000000"/>
                <w:sz w:val="21"/>
                <w:szCs w:val="21"/>
                <w:lang w:val="en-US" w:eastAsia="zh-CN"/>
              </w:rPr>
              <w:t xml:space="preserve">余垃圾</w:t>
            </w:r>
            <w:r>
              <w:rPr>
                <w:rFonts w:hint="eastAsia" w:ascii="宋体" w:hAnsi="宋体" w:cs="Times New Roman"/>
                <w:bCs/>
                <w:color w:val="000000"/>
                <w:sz w:val="21"/>
                <w:szCs w:val="21"/>
                <w:lang w:eastAsia="zh-CN"/>
              </w:rPr>
              <w:t xml:space="preserve">转运</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1100"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olor w:val="000000"/>
                <w:lang w:eastAsia="zh-CN"/>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4</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lang w:eastAsia="zh-CN"/>
              </w:rPr>
              <w:t xml:space="preserve">孙赵中转站</w:t>
            </w:r>
            <w:r>
              <w:rPr>
                <w:rFonts w:hint="eastAsia" w:ascii="宋体" w:hAnsi="宋体" w:cs="Times New Roman"/>
                <w:bCs/>
                <w:color w:val="000000"/>
                <w:sz w:val="21"/>
                <w:szCs w:val="21"/>
                <w:lang w:val="en-US" w:eastAsia="zh-CN"/>
              </w:rPr>
              <w:t xml:space="preserve">运行</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shd w:val="clear" w:color="auto" w:fill="auto"/>
            <w:tcW w:w="1100"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olor w:val="000000"/>
                <w:lang w:eastAsia="zh-CN"/>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5</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lang w:eastAsia="zh-CN"/>
              </w:rPr>
              <w:t xml:space="preserve">公厕维护</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7</w:t>
            </w:r>
            <w:r/>
          </w:p>
        </w:tc>
        <w:tc>
          <w:tcPr>
            <w:shd w:val="clear" w:color="auto" w:fill="auto"/>
            <w:tcW w:w="1100" w:type="dxa"/>
            <w:vAlign w:val="center"/>
            <w:textDirection w:val="lrTb"/>
            <w:noWrap w:val="false"/>
          </w:tcPr>
          <w:p>
            <w:pPr>
              <w:jc w:val="center"/>
              <w:spacing w:line="288" w:lineRule="auto"/>
              <w:rPr>
                <w:rFonts w:hint="eastAsia"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座</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6</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lang w:eastAsia="zh-CN"/>
              </w:rPr>
              <w:t xml:space="preserve">商户、住宅小区、居民小区垃圾分类直收直运</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891</w:t>
            </w:r>
            <w:r/>
          </w:p>
        </w:tc>
        <w:tc>
          <w:tcPr>
            <w:shd w:val="clear" w:color="auto" w:fill="auto"/>
            <w:tcW w:w="1100" w:type="dxa"/>
            <w:vAlign w:val="center"/>
            <w:textDirection w:val="lrTb"/>
            <w:noWrap w:val="false"/>
          </w:tcPr>
          <w:p>
            <w:pPr>
              <w:jc w:val="center"/>
              <w:spacing w:line="288" w:lineRule="auto"/>
              <w:rPr>
                <w:rFonts w:hint="eastAsia"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户</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7</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rPr>
              <w:t xml:space="preserve">四桥工业园维护</w:t>
            </w:r>
            <w:r>
              <w:rPr>
                <w:rFonts w:hint="eastAsia" w:ascii="宋体" w:hAnsi="宋体" w:cs="Times New Roman"/>
                <w:bCs/>
                <w:color w:val="000000"/>
                <w:sz w:val="21"/>
                <w:szCs w:val="21"/>
                <w:lang w:eastAsia="zh-CN"/>
              </w:rPr>
              <w:t xml:space="preserve">（</w:t>
            </w:r>
            <w:r>
              <w:rPr>
                <w:rFonts w:hint="eastAsia" w:ascii="宋体" w:hAnsi="宋体" w:cs="Times New Roman"/>
                <w:bCs/>
                <w:color w:val="000000"/>
                <w:sz w:val="21"/>
                <w:szCs w:val="21"/>
                <w:lang w:val="en-US" w:eastAsia="zh-CN"/>
              </w:rPr>
              <w:t xml:space="preserve">含公厕</w:t>
            </w:r>
            <w:r>
              <w:rPr>
                <w:rFonts w:hint="eastAsia" w:ascii="宋体" w:hAnsi="宋体" w:cs="Times New Roman"/>
                <w:bCs/>
                <w:color w:val="000000"/>
                <w:sz w:val="21"/>
                <w:szCs w:val="21"/>
                <w:lang w:eastAsia="zh-CN"/>
              </w:rPr>
              <w:t xml:space="preserve">）</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shd w:val="clear" w:color="auto" w:fill="auto"/>
            <w:tcW w:w="1100" w:type="dxa"/>
            <w:vAlign w:val="center"/>
            <w:textDirection w:val="lrTb"/>
            <w:noWrap w:val="false"/>
          </w:tcPr>
          <w:p>
            <w:pPr>
              <w:jc w:val="center"/>
              <w:spacing w:line="288" w:lineRule="auto"/>
              <w:rPr>
                <w:rFonts w:hint="eastAsia"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8</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rPr>
              <w:t xml:space="preserve">龙袍街道建成区</w:t>
            </w:r>
            <w:r>
              <w:rPr>
                <w:rFonts w:hint="eastAsia" w:ascii="宋体" w:hAnsi="宋体" w:cs="Times New Roman"/>
                <w:bCs/>
                <w:color w:val="000000"/>
                <w:sz w:val="21"/>
                <w:szCs w:val="21"/>
                <w:lang w:val="en-US" w:eastAsia="zh-CN"/>
              </w:rPr>
              <w:t xml:space="preserve">东沟片区</w:t>
            </w:r>
            <w:r>
              <w:rPr>
                <w:rFonts w:hint="eastAsia" w:ascii="宋体" w:hAnsi="宋体" w:cs="Times New Roman"/>
                <w:bCs/>
                <w:color w:val="000000"/>
                <w:sz w:val="21"/>
                <w:szCs w:val="21"/>
              </w:rPr>
              <w:t xml:space="preserve">“三乱”清理</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shd w:val="clear" w:color="auto" w:fill="auto"/>
            <w:tcW w:w="1100" w:type="dxa"/>
            <w:vAlign w:val="center"/>
            <w:textDirection w:val="lrTb"/>
            <w:noWrap w:val="false"/>
          </w:tcPr>
          <w:p>
            <w:pPr>
              <w:jc w:val="center"/>
              <w:spacing w:line="288" w:lineRule="auto"/>
              <w:rPr>
                <w:rFonts w:hint="eastAsia"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14:textFill>
                  <w14:solidFill>
                    <w14:schemeClr w14:val="tx1"/>
                  </w14:solidFill>
                </w14:textFill>
              </w:rPr>
              <w:t xml:space="preserve">9</w:t>
            </w:r>
            <w:r/>
          </w:p>
        </w:tc>
        <w:tc>
          <w:tcPr>
            <w:shd w:val="clear" w:color="auto" w:fill="auto"/>
            <w:tcW w:w="15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color w:val="000000"/>
                <w:sz w:val="21"/>
                <w:szCs w:val="21"/>
                <w:lang w:val="en-US" w:eastAsia="zh-CN" w:bidi="ar-SA"/>
              </w:rPr>
            </w:pPr>
            <w:r>
              <w:rPr>
                <w:rFonts w:hint="eastAsia" w:ascii="宋体" w:hAnsi="宋体" w:cs="Times New Roman"/>
                <w:bCs/>
                <w:color w:val="000000"/>
                <w:sz w:val="21"/>
                <w:szCs w:val="21"/>
                <w:lang w:val="en-US" w:eastAsia="zh-CN"/>
              </w:rPr>
              <w:t xml:space="preserve">东沟片区</w:t>
            </w:r>
            <w:r>
              <w:rPr>
                <w:rFonts w:hint="eastAsia" w:ascii="宋体" w:hAnsi="宋体" w:cs="Times New Roman"/>
                <w:bCs/>
                <w:color w:val="000000"/>
                <w:sz w:val="21"/>
                <w:szCs w:val="21"/>
              </w:rPr>
              <w:t xml:space="preserve">临时保障</w:t>
            </w:r>
            <w:r/>
          </w:p>
        </w:tc>
        <w:tc>
          <w:tcPr>
            <w:shd w:val="clear" w:color="auto" w:fill="auto"/>
            <w:tcW w:w="1433" w:type="dxa"/>
            <w:vAlign w:val="center"/>
            <w:textDirection w:val="lrTb"/>
            <w:noWrap w:val="false"/>
          </w:tcPr>
          <w:p>
            <w:pPr>
              <w:jc w:val="center"/>
              <w:spacing w:line="288" w:lineRule="auto"/>
              <w:rPr>
                <w:rFonts w:hint="default"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w:t>
            </w:r>
            <w:r/>
          </w:p>
        </w:tc>
        <w:tc>
          <w:tcPr>
            <w:shd w:val="clear" w:color="auto" w:fill="auto"/>
            <w:tcW w:w="1100" w:type="dxa"/>
            <w:vAlign w:val="center"/>
            <w:textDirection w:val="lrTb"/>
            <w:noWrap w:val="false"/>
          </w:tcPr>
          <w:p>
            <w:pPr>
              <w:jc w:val="center"/>
              <w:spacing w:line="288" w:lineRule="auto"/>
              <w:rPr>
                <w:rFonts w:hint="eastAsia" w:ascii="宋体" w:hAnsi="宋体" w:eastAsia="宋体" w:cs="Times New Roman"/>
                <w:color w:val="000000"/>
                <w:sz w:val="21"/>
                <w:szCs w:val="21"/>
                <w:lang w:val="en-US" w:eastAsia="zh-CN" w:bidi="ar-SA"/>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项</w:t>
            </w:r>
            <w:r/>
          </w:p>
        </w:tc>
        <w:tc>
          <w:tcPr>
            <w:shd w:val="clear" w:color="auto" w:fill="auto"/>
            <w:tcW w:w="1450" w:type="dxa"/>
            <w:vAlign w:val="center"/>
            <w:textDirection w:val="lrTb"/>
            <w:noWrap w:val="false"/>
          </w:tcPr>
          <w:p>
            <w:pPr>
              <w:ind w:firstLine="420"/>
              <w:jc w:val="both"/>
              <w:spacing w:line="288"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487"/>
        </w:trPr>
        <w:tc>
          <w:tcPr>
            <w:gridSpan w:val="6"/>
            <w:tcW w:w="7985" w:type="dxa"/>
            <w:vAlign w:val="center"/>
            <w:textDirection w:val="lrTb"/>
            <w:noWrap w:val="false"/>
          </w:tcPr>
          <w:p>
            <w:pPr>
              <w:spacing w:line="0" w:lineRule="atLeast"/>
              <w:rPr>
                <w:rFonts w:hint="eastAsia" w:ascii="宋体" w:hAnsi="宋体"/>
              </w:rPr>
            </w:pPr>
            <w:r>
              <w:rPr>
                <w:rFonts w:hint="eastAsia" w:ascii="宋体" w:hAnsi="宋体"/>
                <w:highlight w:val="none"/>
                <w:lang w:val="en-US" w:eastAsia="zh-CN"/>
              </w:rPr>
              <w:t xml:space="preserve">2年</w:t>
            </w:r>
            <w:r>
              <w:rPr>
                <w:rFonts w:hint="eastAsia" w:ascii="宋体" w:hAnsi="宋体"/>
              </w:rPr>
              <w:t xml:space="preserve">投标总报价（人民币：元）</w:t>
            </w:r>
            <w:r/>
          </w:p>
        </w:tc>
        <w:tc>
          <w:tcPr>
            <w:tcW w:w="1759" w:type="dxa"/>
            <w:vAlign w:val="top"/>
            <w:textDirection w:val="lrTb"/>
            <w:noWrap w:val="false"/>
          </w:tcPr>
          <w:p>
            <w:pPr>
              <w:spacing w:line="0" w:lineRule="atLeast"/>
              <w:rPr>
                <w:rFonts w:hint="eastAsia" w:ascii="宋体" w:hAnsi="宋体"/>
              </w:rPr>
            </w:pPr>
            <w:r>
              <w:rPr>
                <w:rFonts w:hint="eastAsia" w:ascii="宋体" w:hAnsi="宋体"/>
              </w:rPr>
            </w:r>
            <w:r/>
          </w:p>
        </w:tc>
      </w:tr>
      <w:tr>
        <w:trPr>
          <w:cantSplit/>
          <w:trHeight w:val="487"/>
        </w:trPr>
        <w:tc>
          <w:tcPr>
            <w:gridSpan w:val="7"/>
            <w:tcW w:w="9744" w:type="dxa"/>
            <w:vAlign w:val="center"/>
            <w:textDirection w:val="lrTb"/>
            <w:noWrap w:val="false"/>
          </w:tcPr>
          <w:p>
            <w:pPr>
              <w:ind w:firstLine="480"/>
              <w:keepLines w:val="0"/>
              <w:keepNext w:val="0"/>
              <w:pageBreakBefore w:val="0"/>
              <w:spacing w:line="288" w:lineRule="auto"/>
              <w:widowControl w:val="off"/>
              <w:rPr>
                <w:rFonts w:hint="eastAsia" w:ascii="宋体" w:hAnsi="宋体"/>
                <w:highlight w:val="none"/>
              </w:rPr>
            </w:pPr>
            <w:r/>
            <w:bookmarkStart w:id="184" w:name="_GoBack"/>
            <w:r/>
            <w:bookmarkEnd w:id="184"/>
            <w:r/>
            <w:r/>
          </w:p>
        </w:tc>
      </w:tr>
    </w:tbl>
    <w:p>
      <w:pPr>
        <w:ind w:right="180" w:firstLine="480"/>
        <w:spacing w:line="360" w:lineRule="auto"/>
        <w:rPr>
          <w:rFonts w:ascii="宋体" w:hAnsi="宋体" w:cs="Times New Roman"/>
          <w:sz w:val="24"/>
        </w:rPr>
      </w:pPr>
      <w:r>
        <w:rPr>
          <w:rFonts w:hint="eastAsia" w:ascii="宋体" w:hAnsi="宋体"/>
          <w:sz w:val="24"/>
          <w:szCs w:val="24"/>
        </w:rPr>
        <w:t xml:space="preserve">投标人名称：（加盖电子公章）</w:t>
      </w:r>
      <w:r/>
    </w:p>
    <w:p>
      <w:pPr>
        <w:pStyle w:val="1060"/>
        <w:ind w:firstLine="480"/>
        <w:jc w:val="both"/>
        <w:spacing w:before="0" w:beforeAutospacing="0" w:after="0" w:afterAutospacing="0" w:line="360" w:lineRule="auto"/>
        <w:rPr>
          <w:color w:val="000000"/>
        </w:rPr>
      </w:pPr>
      <w:r>
        <w:rPr>
          <w:color w:val="000000"/>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3.《投标分项报价表》中的分项名称须与“第四章-项目清单”中的名称一一对应，如有缺项、漏项，视为无效投标。“项目清单”中分项仅为一项的，此表无需提供。</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4.行数不够，可自行添加。</w:t>
      </w:r>
      <w:r/>
    </w:p>
    <w:p>
      <w:pPr>
        <w:keepLines w:val="0"/>
        <w:keepNext w:val="0"/>
        <w:pageBreakBefore w:val="0"/>
        <w:spacing w:line="288" w:lineRule="auto"/>
        <w:widowControl w:val="off"/>
        <w:rPr>
          <w:rFonts w:hint="eastAsia" w:ascii="黑体" w:hAnsi="黑体" w:eastAsia="黑体" w:cs="黑体"/>
          <w:color w:val="000000"/>
          <w:sz w:val="24"/>
          <w:szCs w:val="24"/>
          <w:highlight w:val="yellow"/>
          <w:lang w:eastAsia="zh-CN"/>
        </w:rPr>
      </w:pPr>
      <w:r>
        <w:rPr>
          <w:rFonts w:hint="eastAsia" w:ascii="黑体" w:hAnsi="黑体" w:eastAsia="黑体" w:cs="黑体"/>
          <w:color w:val="000000"/>
          <w:sz w:val="24"/>
          <w:szCs w:val="24"/>
          <w:highlight w:val="yellow"/>
          <w:lang w:eastAsia="zh-CN"/>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七、实质性要求响应及偏离表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实质性要求响应及偏离表</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2895" w:type="dxa"/>
            <w:vAlign w:val="center"/>
            <w:textDirection w:val="lrTb"/>
            <w:noWrap w:val="false"/>
          </w:tcPr>
          <w:p>
            <w:pPr>
              <w:pStyle w:val="1060"/>
              <w:jc w:val="center"/>
              <w:spacing w:before="0" w:beforeAutospacing="0" w:after="0" w:afterAutospacing="0" w:line="440" w:lineRule="exact"/>
              <w:rPr>
                <w:rFonts w:hint="eastAsia"/>
                <w:color w:val="000000"/>
              </w:rPr>
            </w:pPr>
            <w:r>
              <w:rPr>
                <w:color w:val="000000"/>
              </w:rPr>
              <w:t xml:space="preserve">技术要求和商务要求中的实质性要求</w:t>
            </w:r>
            <w:r>
              <w:rPr>
                <w:b/>
                <w:color w:val="000000"/>
              </w:rPr>
              <w:t xml:space="preserve">（</w:t>
            </w:r>
            <w:r>
              <w:rPr>
                <w:b/>
                <w:iCs/>
                <w:color w:val="000000"/>
              </w:rPr>
              <w:t xml:space="preserve">斜体下划线内容</w:t>
            </w:r>
            <w:r>
              <w:rPr>
                <w:b/>
                <w:bCs/>
                <w:color w:val="000000"/>
              </w:rPr>
              <w:t xml:space="preserve">或打“★”内容）</w:t>
            </w:r>
            <w:r/>
          </w:p>
        </w:tc>
        <w:tc>
          <w:tcPr>
            <w:tcW w:w="3081" w:type="dxa"/>
            <w:vAlign w:val="center"/>
            <w:textDirection w:val="lrTb"/>
            <w:noWrap w:val="false"/>
          </w:tcPr>
          <w:p>
            <w:pPr>
              <w:pStyle w:val="1060"/>
              <w:jc w:val="center"/>
              <w:spacing w:before="0" w:beforeAutospacing="0" w:after="0" w:afterAutospacing="0" w:line="440" w:lineRule="exact"/>
              <w:rPr>
                <w:rFonts w:hint="eastAsia"/>
                <w:color w:val="000000"/>
              </w:rPr>
            </w:pPr>
            <w:r>
              <w:rPr>
                <w:color w:val="000000"/>
              </w:rPr>
              <w:t xml:space="preserve">响应情况</w:t>
            </w:r>
            <w:r>
              <w:rPr>
                <w:rFonts w:hint="eastAsia"/>
                <w:color w:val="000000"/>
              </w:rPr>
              <w:t xml:space="preserve">（填报“响应或完全响应”）</w:t>
            </w:r>
            <w:r/>
          </w:p>
        </w:tc>
        <w:tc>
          <w:tcPr>
            <w:tcW w:w="2024" w:type="dxa"/>
            <w:vAlign w:val="center"/>
            <w:textDirection w:val="lrTb"/>
            <w:noWrap w:val="false"/>
          </w:tcPr>
          <w:p>
            <w:pPr>
              <w:pStyle w:val="1060"/>
              <w:jc w:val="center"/>
              <w:spacing w:before="0" w:beforeAutospacing="0" w:after="0" w:afterAutospacing="0" w:line="440" w:lineRule="exact"/>
              <w:rPr>
                <w:rFonts w:hint="eastAsia"/>
                <w:color w:val="000000"/>
              </w:rPr>
            </w:pPr>
            <w:r>
              <w:rPr>
                <w:rFonts w:hint="eastAsia"/>
              </w:rPr>
              <w:t xml:space="preserve">正偏离、无偏离或负偏离</w:t>
            </w:r>
            <w:r/>
          </w:p>
        </w:tc>
        <w:tc>
          <w:tcPr>
            <w:tcW w:w="111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ascii="宋体" w:hAnsi="宋体"/>
                <w:color w:val="000000"/>
                <w:sz w:val="24"/>
                <w:szCs w:val="24"/>
              </w:rPr>
              <w:t xml:space="preserve">……</w:t>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1060"/>
        <w:jc w:val="both"/>
        <w:spacing w:before="0" w:beforeAutospacing="0" w:after="0" w:afterAutospacing="0"/>
        <w:rPr>
          <w:color w:val="000000"/>
        </w:rPr>
      </w:pPr>
      <w:r>
        <w:rPr>
          <w:color w:val="000000"/>
        </w:rPr>
      </w:r>
      <w:r/>
    </w:p>
    <w:p>
      <w:pPr>
        <w:ind w:right="180" w:firstLine="480"/>
        <w:spacing w:line="360" w:lineRule="auto"/>
        <w:rPr>
          <w:rFonts w:ascii="宋体" w:hAnsi="宋体" w:cs="Times New Roman"/>
          <w:sz w:val="24"/>
        </w:rPr>
      </w:pPr>
      <w:r>
        <w:rPr>
          <w:rFonts w:hint="eastAsia" w:ascii="宋体" w:hAnsi="宋体"/>
          <w:sz w:val="24"/>
          <w:szCs w:val="24"/>
        </w:rPr>
        <w:t xml:space="preserve">投标人名称：（加盖电子公章）</w:t>
      </w:r>
      <w:r/>
    </w:p>
    <w:p>
      <w:pPr>
        <w:pStyle w:val="1060"/>
        <w:ind w:firstLine="480"/>
        <w:jc w:val="both"/>
        <w:spacing w:before="0" w:beforeAutospacing="0" w:after="0" w:afterAutospacing="0" w:line="360" w:lineRule="auto"/>
        <w:rPr>
          <w:color w:val="000000"/>
        </w:rPr>
      </w:pPr>
      <w:r>
        <w:rPr>
          <w:color w:val="000000"/>
        </w:rPr>
        <w:t xml:space="preserve">备注： </w:t>
      </w:r>
      <w:r/>
    </w:p>
    <w:p>
      <w:pPr>
        <w:pStyle w:val="1060"/>
        <w:ind w:firstLine="480"/>
        <w:jc w:val="both"/>
        <w:spacing w:before="0" w:beforeAutospacing="0" w:after="0" w:afterAutospacing="0" w:line="360" w:lineRule="auto"/>
        <w:rPr>
          <w:color w:val="000000"/>
        </w:rPr>
      </w:pPr>
      <w:r>
        <w:rPr>
          <w:color w:val="000000"/>
        </w:rPr>
        <w:t xml:space="preserve">1.供应商必须对技术要求和商务要求中的实质性要求（</w:t>
      </w:r>
      <w:r>
        <w:rPr>
          <w:b/>
          <w:bCs/>
          <w:iCs/>
          <w:color w:val="000000"/>
        </w:rPr>
        <w:t xml:space="preserve">斜体下划线内容</w:t>
      </w:r>
      <w:r>
        <w:rPr>
          <w:b/>
          <w:bCs/>
          <w:color w:val="000000"/>
        </w:rPr>
        <w:t xml:space="preserve">或打“★”内容</w:t>
      </w:r>
      <w:r>
        <w:rPr>
          <w:color w:val="000000"/>
        </w:rPr>
        <w:t xml:space="preserve">）做出明确响应，否则作无效响应处理。</w:t>
      </w:r>
      <w:r/>
    </w:p>
    <w:p>
      <w:pPr>
        <w:pStyle w:val="1060"/>
        <w:ind w:firstLine="480"/>
        <w:jc w:val="both"/>
        <w:spacing w:before="0" w:beforeAutospacing="0" w:after="0" w:afterAutospacing="0" w:line="360" w:lineRule="auto"/>
        <w:rPr>
          <w:rFonts w:hint="eastAsia"/>
          <w:color w:val="000000"/>
        </w:rPr>
      </w:pPr>
      <w:r>
        <w:rPr>
          <w:color w:val="000000"/>
        </w:rPr>
        <w:t xml:space="preserve">2.</w:t>
      </w:r>
      <w:r>
        <w:rPr>
          <w:rFonts w:hint="eastAsia" w:ascii="宋体" w:hAnsi="宋体" w:eastAsia="宋体" w:cs="宋体"/>
          <w:color w:val="auto"/>
          <w:highlight w:val="none"/>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t xml:space="preserve">。</w:t>
      </w:r>
      <w:r/>
    </w:p>
    <w:p>
      <w:pPr>
        <w:pStyle w:val="1060"/>
        <w:ind w:firstLine="480"/>
        <w:jc w:val="both"/>
        <w:spacing w:before="0" w:beforeAutospacing="0" w:after="0" w:afterAutospacing="0" w:line="360" w:lineRule="auto"/>
        <w:rPr>
          <w:rFonts w:hint="eastAsia"/>
          <w:color w:val="000000"/>
        </w:rPr>
      </w:pPr>
      <w:r>
        <w:rPr>
          <w:color w:val="000000"/>
        </w:rPr>
        <w:t xml:space="preserve">3.</w:t>
      </w:r>
      <w:r>
        <w:rPr>
          <w:rFonts w:hint="eastAsia"/>
          <w:color w:val="000000"/>
        </w:rPr>
        <w:t xml:space="preserve">行数不够，可自行添加。</w:t>
      </w:r>
      <w:bookmarkEnd w:id="180"/>
      <w:r/>
      <w:r/>
    </w:p>
    <w:p>
      <w:pPr>
        <w:rPr>
          <w:rFonts w:hint="eastAsia" w:ascii="黑体" w:hAnsi="黑体" w:eastAsia="黑体" w:cs="Times New Roman"/>
          <w:sz w:val="32"/>
          <w:szCs w:val="32"/>
        </w:rPr>
      </w:pPr>
      <w:r>
        <w:rPr>
          <w:rFonts w:hint="eastAsia" w:ascii="黑体" w:hAnsi="黑体" w:eastAsia="黑体" w:cs="Times New Roman"/>
          <w:sz w:val="32"/>
          <w:szCs w:val="32"/>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八</w:t>
      </w:r>
      <w:r>
        <w:rPr>
          <w:rFonts w:hint="eastAsia" w:ascii="黑体" w:hAnsi="黑体" w:eastAsia="黑体" w:cs="Times New Roman"/>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XX</w:t>
      </w:r>
      <w:r>
        <w:rPr>
          <w:rFonts w:hint="eastAsia" w:ascii="宋体" w:hAnsi="宋体" w:cs="Times New Roman"/>
          <w:sz w:val="24"/>
          <w:szCs w:val="24"/>
          <w:u w:val="single"/>
          <w:lang w:val="en-US" w:eastAsia="zh-CN"/>
        </w:rPr>
        <w:t xml:space="preserve">XXXXXXXXXXXX</w:t>
      </w:r>
      <w:r>
        <w:rPr>
          <w:rFonts w:hint="eastAsia" w:ascii="宋体" w:hAnsi="宋体" w:cs="Times New Roman"/>
          <w:sz w:val="24"/>
          <w:szCs w:val="24"/>
          <w:u w:val="single"/>
        </w:rPr>
        <w:t xml:space="preserve">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9"/>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cs="Times New Roman"/>
          <w:sz w:val="24"/>
          <w:szCs w:val="24"/>
        </w:rPr>
      </w:pPr>
      <w:r>
        <w:rPr>
          <w:rFonts w:hint="eastAsia"/>
          <w:color w:val="000000"/>
          <w:sz w:val="24"/>
          <w:szCs w:val="24"/>
        </w:rPr>
        <w:t xml:space="preserve">日    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rPr>
          <w:rFonts w:hint="eastAsia" w:ascii="宋体" w:hAnsi="宋体" w:cs="Times New Roman"/>
          <w:sz w:val="24"/>
          <w:szCs w:val="24"/>
        </w:rPr>
        <w:t xml:space="preserve">3.投标人如不提供此声明函，不得参加专门面向中小企业采购项目或者不得享受小微企业价格扣除政策。</w:t>
      </w:r>
      <w:r>
        <w:rPr>
          <w:rFonts w:ascii="宋体" w:hAnsi="宋体" w:eastAsia="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cs="Times New Roman"/>
          <w:sz w:val="24"/>
          <w:szCs w:val="24"/>
        </w:rPr>
        <w:t xml:space="preserve">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cs="Times New Roman"/>
          <w:iCs/>
          <w:sz w:val="32"/>
          <w:szCs w:val="32"/>
          <w:lang w:eastAsia="zh-CN"/>
        </w:rPr>
        <w:t xml:space="preserve">九</w:t>
      </w:r>
      <w:r>
        <w:rPr>
          <w:rFonts w:hint="eastAsia" w:ascii="黑体" w:hAnsi="黑体" w:eastAsia="黑体" w:cs="Times New Roman"/>
          <w:iCs/>
          <w:sz w:val="32"/>
          <w:szCs w:val="32"/>
        </w:rPr>
        <w:t xml:space="preserve">、</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89"/>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十</w:t>
      </w:r>
      <w:r>
        <w:rPr>
          <w:rFonts w:hint="eastAsia" w:ascii="黑体" w:hAnsi="黑体" w:eastAsia="黑体" w:cs="Times New Roman"/>
          <w:iCs/>
          <w:sz w:val="32"/>
          <w:szCs w:val="32"/>
        </w:rPr>
        <w:t xml:space="preserve">、联合体协议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lang w:val="en-US" w:eastAsia="zh-CN"/>
        </w:rPr>
        <w:t xml:space="preserve">XXXXXXXX</w:t>
      </w:r>
      <w:r>
        <w:rPr>
          <w:rFonts w:hint="eastAsia" w:ascii="宋体" w:hAnsi="宋体" w:cs="Times New Roman"/>
          <w:sz w:val="24"/>
          <w:szCs w:val="24"/>
          <w:u w:val="single"/>
        </w:rPr>
        <w:t xml:space="preserve">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，并指定</w:t>
      </w:r>
      <w:r>
        <w:rPr>
          <w:rFonts w:hint="eastAsia" w:ascii="宋体" w:hAnsi="宋体" w:cs="Times New Roman"/>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t xml:space="preserve">备注：</w:t>
      </w:r>
      <w:r/>
    </w:p>
    <w:p>
      <w:pPr>
        <w:ind w:firstLine="480"/>
        <w:spacing w:line="360" w:lineRule="auto"/>
        <w:rPr>
          <w:rFonts w:hint="eastAsia" w:ascii="宋体" w:hAnsi="宋体" w:cs="Times New Roman"/>
          <w:sz w:val="24"/>
        </w:rPr>
      </w:pPr>
      <w:r>
        <w:rPr>
          <w:rFonts w:hint="eastAsia" w:ascii="宋体" w:hAnsi="宋体" w:cs="Times New Roman"/>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cs="Times New Roman"/>
          <w:sz w:val="24"/>
        </w:rPr>
      </w:pPr>
      <w:r>
        <w:rPr>
          <w:rFonts w:hint="eastAsia" w:ascii="宋体" w:hAnsi="宋体" w:cs="Times New Roman"/>
          <w:sz w:val="24"/>
        </w:rPr>
        <w:t xml:space="preserve">3.除另有说明外，本招标文件要求加盖电子公章之处，加盖牵头单位的电子公章即可。</w:t>
      </w:r>
      <w:r/>
    </w:p>
    <w:p>
      <w:pPr>
        <w:ind w:firstLine="645"/>
        <w:spacing w:line="560" w:lineRule="exact"/>
        <w:rPr>
          <w:rFonts w:ascii="宋体" w:hAnsi="宋体"/>
          <w:sz w:val="24"/>
        </w:rPr>
      </w:pPr>
      <w:r>
        <w:rPr>
          <w:rFonts w:ascii="宋体" w:hAnsi="宋体"/>
          <w:sz w:val="24"/>
        </w:rPr>
      </w:r>
      <w:r/>
    </w:p>
    <w:p>
      <w:pPr>
        <w:pStyle w:val="989"/>
        <w:ind w:left="0" w:firstLine="0"/>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lang w:eastAsia="zh-CN"/>
        </w:rPr>
      </w:pPr>
      <w:r>
        <w:rPr>
          <w:rFonts w:hint="eastAsia" w:ascii="宋体" w:hAnsi="宋体" w:eastAsia="宋体" w:cs="仿宋"/>
          <w:b w:val="0"/>
          <w:bCs w:val="0"/>
          <w:sz w:val="24"/>
          <w:szCs w:val="24"/>
          <w:lang w:eastAsia="zh-CN"/>
        </w:rPr>
        <w:t xml:space="preserve"> </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微软雅黑">
    <w:panose1 w:val="020B0503020204020204"/>
  </w:font>
  <w:font w:name="Calibri">
    <w:panose1 w:val="020F050202020403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lear" w:pos="4153" w:leader="none"/>
        <w:tab w:val="clear"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tabs>
                              <w:tab w:val="clear" w:pos="4153" w:leader="none"/>
                              <w:tab w:val="clear" w:pos="8306" w:leader="none"/>
                            </w:tabs>
                            <w:rPr>
                              <w:rFonts w:ascii="宋体" w:hAnsi="宋体"/>
                            </w:rPr>
                          </w:pPr>
                          <w:r>
                            <w:rPr>
                              <w:rFonts w:ascii="宋体" w:hAnsi="宋体"/>
                            </w:rPr>
                            <w:fldChar w:fldCharType="begin"/>
                          </w:r>
                          <w:r>
                            <w:rPr>
                              <w:rStyle w:val="827"/>
                              <w:rFonts w:ascii="宋体" w:hAnsi="宋体"/>
                            </w:rPr>
                            <w:instrText xml:space="preserve">PAGE  </w:instrText>
                          </w:r>
                          <w:r>
                            <w:rPr>
                              <w:rFonts w:ascii="宋体" w:hAnsi="宋体"/>
                            </w:rPr>
                            <w:fldChar w:fldCharType="separate"/>
                          </w:r>
                          <w:r>
                            <w:rPr>
                              <w:rStyle w:val="827"/>
                              <w:rFonts w:ascii="宋体" w:hAnsi="宋体"/>
                            </w:rPr>
                            <w:t xml:space="preserve">３５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tabs>
                        <w:tab w:val="clear" w:pos="4153" w:leader="none"/>
                        <w:tab w:val="clear" w:pos="8306" w:leader="none"/>
                      </w:tabs>
                      <w:rPr>
                        <w:rFonts w:ascii="宋体" w:hAnsi="宋体"/>
                      </w:rPr>
                    </w:pPr>
                    <w:r>
                      <w:rPr>
                        <w:rFonts w:ascii="宋体" w:hAnsi="宋体"/>
                      </w:rPr>
                      <w:fldChar w:fldCharType="begin"/>
                    </w:r>
                    <w:r>
                      <w:rPr>
                        <w:rStyle w:val="827"/>
                        <w:rFonts w:ascii="宋体" w:hAnsi="宋体"/>
                      </w:rPr>
                      <w:instrText xml:space="preserve">PAGE  </w:instrText>
                    </w:r>
                    <w:r>
                      <w:rPr>
                        <w:rFonts w:ascii="宋体" w:hAnsi="宋体"/>
                      </w:rPr>
                      <w:fldChar w:fldCharType="separate"/>
                    </w:r>
                    <w:r>
                      <w:rPr>
                        <w:rStyle w:val="827"/>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lear" w:pos="4153" w:leader="none"/>
        <w:tab w:val="clear" w:pos="8306" w:leader="none"/>
      </w:tabs>
      <w:framePr w:wrap="around" w:vAnchor="text" w:hAnchor="margin" w:xAlign="center" w:y="1"/>
    </w:pPr>
    <w:r>
      <w:fldChar w:fldCharType="begin"/>
    </w:r>
    <w:r>
      <w:rPr>
        <w:rStyle w:val="827"/>
      </w:rPr>
      <w:instrText xml:space="preserve">PAGE  </w:instrText>
    </w:r>
    <w:r>
      <w:fldChar w:fldCharType="separate"/>
    </w:r>
    <w:r>
      <w:rPr>
        <w:rStyle w:val="827"/>
      </w:rPr>
      <w:t xml:space="preserve">1</w:t>
    </w:r>
    <w:r>
      <w:fldChar w:fldCharType="end"/>
    </w:r>
    <w:r/>
  </w:p>
  <w:p>
    <w:pPr>
      <w:pStyle w:val="806"/>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0"/>
      <w:isLgl w:val="false"/>
      <w:suff w:val="nothing"/>
      <w:lvlText w:val=""/>
      <w:lvlJc w:val="left"/>
      <w:pPr>
        <w:ind w:left="0" w:firstLine="0"/>
      </w:pPr>
      <w:rPr>
        <w:rFonts w:hint="eastAsia"/>
      </w:rPr>
    </w:lvl>
    <w:lvl w:ilvl="6">
      <w:start w:val="1"/>
      <w:numFmt w:val="decimal"/>
      <w:pStyle w:val="781"/>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83"/>
      <w:isLgl w:val="false"/>
      <w:suff w:val="nothing"/>
      <w:lvlText w:val=""/>
      <w:lvlJc w:val="left"/>
      <w:pPr>
        <w:ind w:left="0" w:firstLine="0"/>
      </w:pPr>
      <w:rPr>
        <w:rFonts w:hint="eastAsia"/>
      </w:rPr>
    </w:lvl>
  </w:abstractNum>
  <w:abstractNum w:abstractNumId="2">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link w:val="103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5">
    <w:name w:val="Heading 1"/>
    <w:basedOn w:val="774"/>
    <w:next w:val="774"/>
    <w:link w:val="1051"/>
    <w:uiPriority w:val="0"/>
    <w:qFormat/>
    <w:pPr>
      <w:jc w:val="center"/>
      <w:keepNext/>
      <w:outlineLvl w:val="0"/>
    </w:pPr>
    <w:rPr>
      <w:rFonts w:ascii="楷体_GB2312" w:eastAsia="楷体_GB2312"/>
      <w:sz w:val="28"/>
      <w:szCs w:val="28"/>
    </w:rPr>
  </w:style>
  <w:style w:type="paragraph" w:styleId="776">
    <w:name w:val="Heading 2"/>
    <w:basedOn w:val="774"/>
    <w:next w:val="789"/>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7">
    <w:name w:val="Heading 3"/>
    <w:basedOn w:val="774"/>
    <w:next w:val="774"/>
    <w:link w:val="988"/>
    <w:uiPriority w:val="0"/>
    <w:qFormat/>
    <w:pPr>
      <w:keepLines/>
      <w:keepNext/>
      <w:spacing w:before="260" w:after="260" w:line="416" w:lineRule="auto"/>
      <w:outlineLvl w:val="2"/>
    </w:pPr>
    <w:rPr>
      <w:b/>
      <w:bCs/>
      <w:sz w:val="32"/>
      <w:szCs w:val="32"/>
    </w:rPr>
  </w:style>
  <w:style w:type="paragraph" w:styleId="778">
    <w:name w:val="Heading 4"/>
    <w:basedOn w:val="774"/>
    <w:next w:val="789"/>
    <w:link w:val="1009"/>
    <w:uiPriority w:val="0"/>
    <w:qFormat/>
    <w:pPr>
      <w:keepLines/>
      <w:keepNext/>
      <w:spacing w:before="280" w:after="290" w:line="376" w:lineRule="auto"/>
      <w:outlineLvl w:val="3"/>
    </w:pPr>
    <w:rPr>
      <w:rFonts w:ascii="Arial" w:hAnsi="Arial" w:eastAsia="黑体" w:cs="Arial"/>
      <w:b/>
      <w:bCs/>
      <w:sz w:val="28"/>
      <w:szCs w:val="28"/>
    </w:rPr>
  </w:style>
  <w:style w:type="paragraph" w:styleId="779">
    <w:name w:val="Heading 5"/>
    <w:basedOn w:val="774"/>
    <w:next w:val="789"/>
    <w:link w:val="995"/>
    <w:uiPriority w:val="0"/>
    <w:qFormat/>
    <w:pPr>
      <w:keepNext/>
      <w:outlineLvl w:val="4"/>
    </w:pPr>
    <w:rPr>
      <w:rFonts w:ascii="宋体"/>
      <w:color w:val="000000"/>
      <w:sz w:val="28"/>
      <w:szCs w:val="28"/>
    </w:rPr>
  </w:style>
  <w:style w:type="paragraph" w:styleId="780">
    <w:name w:val="Heading 6"/>
    <w:basedOn w:val="774"/>
    <w:next w:val="774"/>
    <w:link w:val="10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1">
    <w:name w:val="Heading 7"/>
    <w:basedOn w:val="774"/>
    <w:next w:val="774"/>
    <w:link w:val="1053"/>
    <w:uiPriority w:val="0"/>
    <w:qFormat/>
    <w:pPr>
      <w:numPr>
        <w:ilvl w:val="6"/>
        <w:numId w:val="1"/>
      </w:numPr>
      <w:keepLines/>
      <w:keepNext/>
      <w:spacing w:before="240" w:after="64" w:line="320" w:lineRule="auto"/>
      <w:outlineLvl w:val="6"/>
    </w:pPr>
    <w:rPr>
      <w:b/>
      <w:bCs/>
      <w:sz w:val="24"/>
      <w:szCs w:val="24"/>
    </w:rPr>
  </w:style>
  <w:style w:type="paragraph" w:styleId="782">
    <w:name w:val="Heading 8"/>
    <w:basedOn w:val="774"/>
    <w:next w:val="774"/>
    <w:link w:val="9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83">
    <w:name w:val="Heading 9"/>
    <w:basedOn w:val="774"/>
    <w:next w:val="774"/>
    <w:link w:val="1021"/>
    <w:uiPriority w:val="0"/>
    <w:qFormat/>
    <w:pPr>
      <w:numPr>
        <w:ilvl w:val="8"/>
        <w:numId w:val="1"/>
      </w:numPr>
      <w:keepLines/>
      <w:keepNext/>
      <w:spacing w:before="240" w:after="64" w:line="320" w:lineRule="auto"/>
      <w:outlineLvl w:val="8"/>
    </w:pPr>
    <w:rPr>
      <w:rFonts w:ascii="Arial" w:hAnsi="Arial" w:eastAsia="黑体"/>
    </w:rPr>
  </w:style>
  <w:style w:type="character" w:styleId="784" w:default="1">
    <w:name w:val="Default Paragraph Font"/>
    <w:link w:val="774"/>
    <w:uiPriority w:val="1"/>
    <w:unhideWhenUsed/>
    <w:qFormat/>
  </w:style>
  <w:style w:type="table" w:styleId="785" w:default="1">
    <w:name w:val="Normal Table"/>
    <w:uiPriority w:val="99"/>
    <w:unhideWhenUsed/>
    <w:qFormat/>
    <w:tblPr>
      <w:tblCellMar>
        <w:left w:w="108" w:type="dxa"/>
        <w:top w:w="0" w:type="dxa"/>
        <w:right w:w="108" w:type="dxa"/>
        <w:bottom w:w="0" w:type="dxa"/>
      </w:tblCellMar>
    </w:tblPr>
  </w:style>
  <w:style w:type="paragraph" w:styleId="786">
    <w:name w:val="Body Text First Indent 2"/>
    <w:basedOn w:val="787"/>
    <w:next w:val="774"/>
    <w:link w:val="1038"/>
    <w:uiPriority w:val="0"/>
    <w:qFormat/>
    <w:pPr>
      <w:ind w:firstLine="420"/>
      <w:spacing w:line="360" w:lineRule="auto"/>
    </w:pPr>
    <w:rPr>
      <w:rFonts w:ascii="宋体" w:hAnsi="宋体" w:eastAsia="宋体"/>
      <w:sz w:val="21"/>
      <w:szCs w:val="20"/>
    </w:rPr>
  </w:style>
  <w:style w:type="paragraph" w:styleId="787">
    <w:name w:val="Body Text Indent"/>
    <w:basedOn w:val="774"/>
    <w:next w:val="788"/>
    <w:link w:val="1017"/>
    <w:uiPriority w:val="0"/>
    <w:qFormat/>
    <w:pPr>
      <w:ind w:firstLine="645"/>
    </w:pPr>
    <w:rPr>
      <w:rFonts w:ascii="楷体_GB2312" w:eastAsia="楷体_GB2312"/>
      <w:sz w:val="32"/>
      <w:szCs w:val="32"/>
    </w:rPr>
  </w:style>
  <w:style w:type="paragraph" w:styleId="788">
    <w:name w:val="envelope return"/>
    <w:basedOn w:val="774"/>
    <w:uiPriority w:val="0"/>
    <w:qFormat/>
    <w:rPr>
      <w:rFonts w:ascii="Arial" w:hAnsi="Arial" w:eastAsia="宋体" w:cs="宋体"/>
    </w:rPr>
  </w:style>
  <w:style w:type="paragraph" w:styleId="789">
    <w:name w:val="Normal Indent"/>
    <w:basedOn w:val="774"/>
    <w:link w:val="1019"/>
    <w:uiPriority w:val="0"/>
    <w:qFormat/>
    <w:pPr>
      <w:ind w:firstLine="420"/>
    </w:pPr>
  </w:style>
  <w:style w:type="paragraph" w:styleId="790">
    <w:name w:val="List 3"/>
    <w:basedOn w:val="774"/>
    <w:uiPriority w:val="0"/>
    <w:qFormat/>
    <w:pPr>
      <w:ind w:left="100" w:hanging="200"/>
    </w:pPr>
  </w:style>
  <w:style w:type="paragraph" w:styleId="791">
    <w:name w:val="toc 7"/>
    <w:basedOn w:val="774"/>
    <w:next w:val="774"/>
    <w:uiPriority w:val="0"/>
    <w:semiHidden/>
    <w:qFormat/>
    <w:pPr>
      <w:ind w:left="1260"/>
      <w:jc w:val="left"/>
    </w:pPr>
  </w:style>
  <w:style w:type="paragraph" w:styleId="792">
    <w:name w:val="Caption"/>
    <w:basedOn w:val="774"/>
    <w:next w:val="77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93">
    <w:name w:val="Document Map"/>
    <w:basedOn w:val="774"/>
    <w:link w:val="983"/>
    <w:uiPriority w:val="0"/>
    <w:semiHidden/>
    <w:qFormat/>
    <w:pPr>
      <w:shd w:val="clear" w:color="auto" w:fill="000080"/>
    </w:pPr>
  </w:style>
  <w:style w:type="paragraph" w:styleId="794">
    <w:name w:val="annotation text"/>
    <w:basedOn w:val="774"/>
    <w:link w:val="1027"/>
    <w:uiPriority w:val="0"/>
    <w:semiHidden/>
    <w:qFormat/>
    <w:pPr>
      <w:jc w:val="left"/>
    </w:pPr>
  </w:style>
  <w:style w:type="paragraph" w:styleId="795">
    <w:name w:val="Body Text 3"/>
    <w:basedOn w:val="774"/>
    <w:link w:val="1033"/>
    <w:uiPriority w:val="0"/>
    <w:qFormat/>
    <w:rPr>
      <w:rFonts w:ascii="仿宋_GB2312" w:hAnsi="Arial" w:eastAsia="仿宋_GB2312"/>
      <w:sz w:val="32"/>
      <w:szCs w:val="32"/>
    </w:rPr>
  </w:style>
  <w:style w:type="paragraph" w:styleId="796">
    <w:name w:val="Body Text"/>
    <w:basedOn w:val="774"/>
    <w:link w:val="1029"/>
    <w:uiPriority w:val="0"/>
    <w:qFormat/>
    <w:rPr>
      <w:rFonts w:ascii="楷体_GB2312" w:hAnsi="Arial" w:eastAsia="楷体_GB2312"/>
      <w:sz w:val="28"/>
      <w:szCs w:val="28"/>
    </w:rPr>
  </w:style>
  <w:style w:type="paragraph" w:styleId="797">
    <w:name w:val="List 2"/>
    <w:basedOn w:val="774"/>
    <w:uiPriority w:val="0"/>
    <w:qFormat/>
    <w:pPr>
      <w:ind w:left="100" w:hanging="200"/>
    </w:pPr>
  </w:style>
  <w:style w:type="paragraph" w:styleId="798">
    <w:name w:val="toc 5"/>
    <w:basedOn w:val="774"/>
    <w:next w:val="774"/>
    <w:uiPriority w:val="0"/>
    <w:semiHidden/>
    <w:qFormat/>
    <w:pPr>
      <w:ind w:left="840"/>
      <w:jc w:val="left"/>
    </w:pPr>
  </w:style>
  <w:style w:type="paragraph" w:styleId="799">
    <w:name w:val="toc 3"/>
    <w:basedOn w:val="774"/>
    <w:next w:val="774"/>
    <w:uiPriority w:val="0"/>
    <w:semiHidden/>
    <w:qFormat/>
    <w:pPr>
      <w:ind w:left="420"/>
      <w:jc w:val="left"/>
    </w:pPr>
    <w:rPr>
      <w:i/>
      <w:iCs/>
      <w:szCs w:val="24"/>
    </w:rPr>
  </w:style>
  <w:style w:type="paragraph" w:styleId="800">
    <w:name w:val="Plain Text"/>
    <w:basedOn w:val="774"/>
    <w:link w:val="1028"/>
    <w:uiPriority w:val="0"/>
    <w:qFormat/>
    <w:rPr>
      <w:rFonts w:ascii="宋体" w:hAnsi="Courier New" w:cs="Courier New"/>
    </w:rPr>
  </w:style>
  <w:style w:type="paragraph" w:styleId="801">
    <w:name w:val="toc 8"/>
    <w:basedOn w:val="774"/>
    <w:next w:val="774"/>
    <w:uiPriority w:val="0"/>
    <w:semiHidden/>
    <w:qFormat/>
    <w:pPr>
      <w:ind w:left="1470"/>
      <w:jc w:val="left"/>
    </w:pPr>
  </w:style>
  <w:style w:type="paragraph" w:styleId="802">
    <w:name w:val="Date"/>
    <w:basedOn w:val="774"/>
    <w:next w:val="774"/>
    <w:link w:val="1036"/>
    <w:uiPriority w:val="0"/>
    <w:qFormat/>
    <w:rPr>
      <w:sz w:val="24"/>
      <w:szCs w:val="24"/>
    </w:rPr>
  </w:style>
  <w:style w:type="paragraph" w:styleId="803">
    <w:name w:val="Body Text Indent 2"/>
    <w:basedOn w:val="774"/>
    <w:link w:val="992"/>
    <w:uiPriority w:val="0"/>
    <w:qFormat/>
    <w:pPr>
      <w:ind w:left="630" w:firstLine="645"/>
    </w:pPr>
    <w:rPr>
      <w:rFonts w:ascii="Arial" w:hAnsi="Arial" w:eastAsia="仿宋_GB2312" w:cs="Arial"/>
      <w:sz w:val="32"/>
      <w:szCs w:val="32"/>
    </w:rPr>
  </w:style>
  <w:style w:type="paragraph" w:styleId="804">
    <w:name w:val="endnote text"/>
    <w:basedOn w:val="774"/>
    <w:link w:val="979"/>
    <w:uiPriority w:val="99"/>
    <w:semiHidden/>
    <w:unhideWhenUsed/>
    <w:qFormat/>
    <w:pPr>
      <w:spacing w:after="0" w:line="240" w:lineRule="auto"/>
    </w:pPr>
    <w:rPr>
      <w:sz w:val="20"/>
    </w:rPr>
  </w:style>
  <w:style w:type="paragraph" w:styleId="805">
    <w:name w:val="Balloon Text"/>
    <w:basedOn w:val="774"/>
    <w:link w:val="1041"/>
    <w:uiPriority w:val="0"/>
    <w:semiHidden/>
    <w:qFormat/>
    <w:rPr>
      <w:sz w:val="18"/>
      <w:szCs w:val="18"/>
    </w:rPr>
  </w:style>
  <w:style w:type="paragraph" w:styleId="806">
    <w:name w:val="Footer"/>
    <w:basedOn w:val="774"/>
    <w:link w:val="1006"/>
    <w:uiPriority w:val="0"/>
    <w:qFormat/>
    <w:pPr>
      <w:jc w:val="left"/>
      <w:tabs>
        <w:tab w:val="center" w:pos="4153" w:leader="none"/>
        <w:tab w:val="right" w:pos="8306" w:leader="none"/>
      </w:tabs>
    </w:pPr>
    <w:rPr>
      <w:sz w:val="18"/>
      <w:szCs w:val="18"/>
    </w:rPr>
  </w:style>
  <w:style w:type="paragraph" w:styleId="807">
    <w:name w:val="Header"/>
    <w:basedOn w:val="774"/>
    <w:link w:val="1023"/>
    <w:uiPriority w:val="0"/>
    <w:qFormat/>
    <w:pPr>
      <w:jc w:val="center"/>
      <w:tabs>
        <w:tab w:val="center" w:pos="4153" w:leader="none"/>
        <w:tab w:val="right" w:pos="8306" w:leader="none"/>
      </w:tabs>
      <w:pBdr>
        <w:bottom w:val="single" w:color="000000" w:sz="6" w:space="1"/>
      </w:pBdr>
    </w:pPr>
    <w:rPr>
      <w:sz w:val="18"/>
      <w:szCs w:val="18"/>
    </w:rPr>
  </w:style>
  <w:style w:type="paragraph" w:styleId="808">
    <w:name w:val="toc 1"/>
    <w:basedOn w:val="774"/>
    <w:next w:val="774"/>
    <w:uiPriority w:val="0"/>
    <w:semiHidden/>
    <w:qFormat/>
    <w:pPr>
      <w:jc w:val="left"/>
      <w:spacing w:before="120" w:after="120" w:line="400" w:lineRule="exact"/>
      <w:tabs>
        <w:tab w:val="right" w:pos="8720" w:leader="dot"/>
      </w:tabs>
    </w:pPr>
    <w:rPr>
      <w:rFonts w:ascii="宋体" w:hAnsi="宋体"/>
      <w:caps/>
      <w:sz w:val="24"/>
      <w:szCs w:val="24"/>
    </w:rPr>
  </w:style>
  <w:style w:type="paragraph" w:styleId="809">
    <w:name w:val="toc 4"/>
    <w:basedOn w:val="774"/>
    <w:next w:val="774"/>
    <w:uiPriority w:val="0"/>
    <w:semiHidden/>
    <w:qFormat/>
    <w:pPr>
      <w:ind w:left="630"/>
      <w:jc w:val="left"/>
    </w:pPr>
  </w:style>
  <w:style w:type="paragraph" w:styleId="810">
    <w:name w:val="Subtitle"/>
    <w:basedOn w:val="774"/>
    <w:next w:val="774"/>
    <w:link w:val="845"/>
    <w:uiPriority w:val="11"/>
    <w:qFormat/>
    <w:pPr>
      <w:spacing w:before="200" w:after="200"/>
    </w:pPr>
    <w:rPr>
      <w:sz w:val="24"/>
      <w:szCs w:val="24"/>
    </w:rPr>
  </w:style>
  <w:style w:type="paragraph" w:styleId="811">
    <w:name w:val="List"/>
    <w:basedOn w:val="774"/>
    <w:uiPriority w:val="0"/>
    <w:qFormat/>
    <w:pPr>
      <w:ind w:left="200" w:hanging="200"/>
    </w:pPr>
  </w:style>
  <w:style w:type="paragraph" w:styleId="812">
    <w:name w:val="footnote text"/>
    <w:basedOn w:val="774"/>
    <w:link w:val="978"/>
    <w:uiPriority w:val="99"/>
    <w:semiHidden/>
    <w:unhideWhenUsed/>
    <w:qFormat/>
    <w:pPr>
      <w:spacing w:after="40" w:line="240" w:lineRule="auto"/>
    </w:pPr>
    <w:rPr>
      <w:sz w:val="18"/>
    </w:rPr>
  </w:style>
  <w:style w:type="paragraph" w:styleId="813">
    <w:name w:val="toc 6"/>
    <w:basedOn w:val="774"/>
    <w:next w:val="774"/>
    <w:uiPriority w:val="0"/>
    <w:semiHidden/>
    <w:qFormat/>
    <w:pPr>
      <w:ind w:left="1050"/>
      <w:jc w:val="left"/>
    </w:pPr>
  </w:style>
  <w:style w:type="paragraph" w:styleId="814">
    <w:name w:val="Body Text Indent 3"/>
    <w:basedOn w:val="774"/>
    <w:link w:val="1007"/>
    <w:uiPriority w:val="0"/>
    <w:qFormat/>
    <w:pPr>
      <w:ind w:left="645" w:firstLine="645"/>
    </w:pPr>
    <w:rPr>
      <w:rFonts w:ascii="Arial" w:hAnsi="Arial" w:eastAsia="仿宋_GB2312" w:cs="Arial"/>
      <w:color w:val="ffff00"/>
      <w:sz w:val="32"/>
      <w:szCs w:val="32"/>
    </w:rPr>
  </w:style>
  <w:style w:type="paragraph" w:styleId="815">
    <w:name w:val="table of figures"/>
    <w:basedOn w:val="774"/>
    <w:next w:val="774"/>
    <w:uiPriority w:val="0"/>
    <w:semiHidden/>
    <w:qFormat/>
    <w:pPr>
      <w:ind w:left="840" w:hanging="420"/>
    </w:pPr>
  </w:style>
  <w:style w:type="paragraph" w:styleId="816">
    <w:name w:val="toc 2"/>
    <w:basedOn w:val="774"/>
    <w:next w:val="774"/>
    <w:uiPriority w:val="0"/>
    <w:semiHidden/>
    <w:qFormat/>
    <w:pPr>
      <w:ind w:left="210"/>
      <w:jc w:val="left"/>
    </w:pPr>
    <w:rPr>
      <w:smallCaps/>
      <w:szCs w:val="24"/>
    </w:rPr>
  </w:style>
  <w:style w:type="paragraph" w:styleId="817">
    <w:name w:val="toc 9"/>
    <w:basedOn w:val="774"/>
    <w:next w:val="774"/>
    <w:uiPriority w:val="0"/>
    <w:semiHidden/>
    <w:qFormat/>
    <w:pPr>
      <w:ind w:left="1680"/>
      <w:jc w:val="left"/>
    </w:pPr>
  </w:style>
  <w:style w:type="paragraph" w:styleId="818">
    <w:name w:val="Body Text 2"/>
    <w:basedOn w:val="774"/>
    <w:link w:val="1005"/>
    <w:uiPriority w:val="0"/>
    <w:qFormat/>
    <w:pPr>
      <w:jc w:val="center"/>
      <w:widowControl/>
    </w:pPr>
    <w:rPr>
      <w:rFonts w:ascii="楷体_GB2312" w:eastAsia="楷体_GB2312"/>
      <w:sz w:val="28"/>
      <w:szCs w:val="28"/>
    </w:rPr>
  </w:style>
  <w:style w:type="paragraph" w:styleId="819">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0">
    <w:name w:val="index 1"/>
    <w:basedOn w:val="774"/>
    <w:next w:val="774"/>
    <w:uiPriority w:val="0"/>
    <w:semiHidden/>
    <w:qFormat/>
    <w:pPr>
      <w:spacing w:line="240" w:lineRule="atLeast"/>
    </w:pPr>
    <w:rPr>
      <w:b/>
      <w:bCs/>
    </w:rPr>
  </w:style>
  <w:style w:type="paragraph" w:styleId="821">
    <w:name w:val="Title"/>
    <w:basedOn w:val="774"/>
    <w:next w:val="774"/>
    <w:link w:val="844"/>
    <w:uiPriority w:val="10"/>
    <w:qFormat/>
    <w:pPr>
      <w:contextualSpacing/>
      <w:spacing w:before="300" w:after="200"/>
    </w:pPr>
    <w:rPr>
      <w:sz w:val="48"/>
      <w:szCs w:val="48"/>
    </w:rPr>
  </w:style>
  <w:style w:type="paragraph" w:styleId="822">
    <w:name w:val="annotation subject"/>
    <w:basedOn w:val="794"/>
    <w:next w:val="794"/>
    <w:link w:val="1002"/>
    <w:uiPriority w:val="0"/>
    <w:semiHidden/>
    <w:qFormat/>
    <w:rPr>
      <w:b/>
      <w:bCs/>
    </w:rPr>
  </w:style>
  <w:style w:type="paragraph" w:styleId="823">
    <w:name w:val="Body Text First Indent"/>
    <w:basedOn w:val="774"/>
    <w:link w:val="1046"/>
    <w:uiPriority w:val="0"/>
    <w:qFormat/>
    <w:pPr>
      <w:ind w:firstLine="200"/>
      <w:spacing w:line="360" w:lineRule="auto"/>
    </w:pPr>
    <w:rPr>
      <w:rFonts w:ascii="仿宋_GB2312" w:eastAsia="仿宋_GB2312"/>
      <w:sz w:val="30"/>
      <w:szCs w:val="30"/>
    </w:rPr>
  </w:style>
  <w:style w:type="table" w:styleId="824">
    <w:name w:val="Table Grid"/>
    <w:basedOn w:val="78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link w:val="774"/>
    <w:uiPriority w:val="0"/>
    <w:qFormat/>
    <w:rPr>
      <w:b/>
      <w:bCs/>
    </w:rPr>
  </w:style>
  <w:style w:type="character" w:styleId="826">
    <w:name w:val="endnote reference"/>
    <w:basedOn w:val="784"/>
    <w:uiPriority w:val="99"/>
    <w:semiHidden/>
    <w:unhideWhenUsed/>
    <w:qFormat/>
    <w:rPr>
      <w:vertAlign w:val="superscript"/>
    </w:rPr>
  </w:style>
  <w:style w:type="character" w:styleId="827">
    <w:name w:val="page number"/>
    <w:uiPriority w:val="0"/>
    <w:qFormat/>
  </w:style>
  <w:style w:type="character" w:styleId="828">
    <w:name w:val="FollowedHyperlink"/>
    <w:uiPriority w:val="0"/>
    <w:qFormat/>
    <w:rPr>
      <w:color w:val="800080"/>
      <w:u w:val="single"/>
    </w:rPr>
  </w:style>
  <w:style w:type="character" w:styleId="829">
    <w:name w:val="Hyperlink"/>
    <w:link w:val="774"/>
    <w:uiPriority w:val="0"/>
    <w:qFormat/>
    <w:rPr>
      <w:color w:val="0000ff"/>
      <w:u w:val="single"/>
    </w:rPr>
  </w:style>
  <w:style w:type="character" w:styleId="830">
    <w:name w:val="annotation reference"/>
    <w:link w:val="774"/>
    <w:uiPriority w:val="0"/>
    <w:semiHidden/>
    <w:qFormat/>
    <w:rPr>
      <w:sz w:val="21"/>
      <w:szCs w:val="21"/>
    </w:rPr>
  </w:style>
  <w:style w:type="character" w:styleId="831">
    <w:name w:val="footnote reference"/>
    <w:basedOn w:val="784"/>
    <w:uiPriority w:val="99"/>
    <w:unhideWhenUsed/>
    <w:qFormat/>
    <w:rPr>
      <w:vertAlign w:val="superscript"/>
    </w:rPr>
  </w:style>
  <w:style w:type="paragraph" w:styleId="832" w:customStyle="1">
    <w:name w:val="索引 411"/>
    <w:next w:val="774"/>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character" w:styleId="833" w:customStyle="1">
    <w:name w:val="Heading 1 Char"/>
    <w:basedOn w:val="784"/>
    <w:uiPriority w:val="9"/>
    <w:qFormat/>
    <w:rPr>
      <w:rFonts w:ascii="Arial" w:hAnsi="Arial" w:eastAsia="Arial" w:cs="Arial"/>
      <w:sz w:val="40"/>
      <w:szCs w:val="40"/>
    </w:rPr>
  </w:style>
  <w:style w:type="character" w:styleId="834" w:customStyle="1">
    <w:name w:val="Heading 2 Char"/>
    <w:basedOn w:val="784"/>
    <w:uiPriority w:val="9"/>
    <w:qFormat/>
    <w:rPr>
      <w:rFonts w:ascii="Arial" w:hAnsi="Arial" w:eastAsia="Arial" w:cs="Arial"/>
      <w:sz w:val="34"/>
    </w:rPr>
  </w:style>
  <w:style w:type="character" w:styleId="835" w:customStyle="1">
    <w:name w:val="Heading 3 Char"/>
    <w:basedOn w:val="784"/>
    <w:uiPriority w:val="9"/>
    <w:qFormat/>
    <w:rPr>
      <w:rFonts w:ascii="Arial" w:hAnsi="Arial" w:eastAsia="Arial" w:cs="Arial"/>
      <w:sz w:val="30"/>
      <w:szCs w:val="30"/>
    </w:rPr>
  </w:style>
  <w:style w:type="character" w:styleId="836" w:customStyle="1">
    <w:name w:val="Heading 4 Char"/>
    <w:basedOn w:val="784"/>
    <w:uiPriority w:val="9"/>
    <w:qFormat/>
    <w:rPr>
      <w:rFonts w:ascii="Arial" w:hAnsi="Arial" w:eastAsia="Arial" w:cs="Arial"/>
      <w:b/>
      <w:bCs/>
      <w:sz w:val="26"/>
      <w:szCs w:val="26"/>
    </w:rPr>
  </w:style>
  <w:style w:type="character" w:styleId="837" w:customStyle="1">
    <w:name w:val="Heading 5 Char"/>
    <w:basedOn w:val="784"/>
    <w:uiPriority w:val="9"/>
    <w:qFormat/>
    <w:rPr>
      <w:rFonts w:ascii="Arial" w:hAnsi="Arial" w:eastAsia="Arial" w:cs="Arial"/>
      <w:b/>
      <w:bCs/>
      <w:sz w:val="24"/>
      <w:szCs w:val="24"/>
    </w:rPr>
  </w:style>
  <w:style w:type="character" w:styleId="838" w:customStyle="1">
    <w:name w:val="Heading 6 Char"/>
    <w:basedOn w:val="784"/>
    <w:uiPriority w:val="9"/>
    <w:qFormat/>
    <w:rPr>
      <w:rFonts w:ascii="Arial" w:hAnsi="Arial" w:eastAsia="Arial" w:cs="Arial"/>
      <w:b/>
      <w:bCs/>
      <w:sz w:val="22"/>
      <w:szCs w:val="22"/>
    </w:rPr>
  </w:style>
  <w:style w:type="character" w:styleId="839" w:customStyle="1">
    <w:name w:val="Heading 7 Char"/>
    <w:basedOn w:val="784"/>
    <w:uiPriority w:val="9"/>
    <w:qFormat/>
    <w:rPr>
      <w:rFonts w:ascii="Arial" w:hAnsi="Arial" w:eastAsia="Arial" w:cs="Arial"/>
      <w:b/>
      <w:bCs/>
      <w:i/>
      <w:iCs/>
      <w:sz w:val="22"/>
      <w:szCs w:val="22"/>
    </w:rPr>
  </w:style>
  <w:style w:type="character" w:styleId="840" w:customStyle="1">
    <w:name w:val="Heading 8 Char"/>
    <w:basedOn w:val="784"/>
    <w:uiPriority w:val="9"/>
    <w:qFormat/>
    <w:rPr>
      <w:rFonts w:ascii="Arial" w:hAnsi="Arial" w:eastAsia="Arial" w:cs="Arial"/>
      <w:i/>
      <w:iCs/>
      <w:sz w:val="22"/>
      <w:szCs w:val="22"/>
    </w:rPr>
  </w:style>
  <w:style w:type="character" w:styleId="841" w:customStyle="1">
    <w:name w:val="Heading 9 Char"/>
    <w:basedOn w:val="784"/>
    <w:uiPriority w:val="9"/>
    <w:qFormat/>
    <w:rPr>
      <w:rFonts w:ascii="Arial" w:hAnsi="Arial" w:eastAsia="Arial" w:cs="Arial"/>
      <w:i/>
      <w:iCs/>
      <w:sz w:val="21"/>
      <w:szCs w:val="21"/>
    </w:rPr>
  </w:style>
  <w:style w:type="paragraph" w:styleId="842">
    <w:name w:val="List Paragraph"/>
    <w:basedOn w:val="774"/>
    <w:uiPriority w:val="34"/>
    <w:qFormat/>
    <w:pPr>
      <w:contextualSpacing/>
      <w:ind w:left="720"/>
    </w:p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character" w:styleId="844" w:customStyle="1">
    <w:name w:val="Title Char"/>
    <w:basedOn w:val="784"/>
    <w:link w:val="821"/>
    <w:uiPriority w:val="10"/>
    <w:qFormat/>
    <w:rPr>
      <w:sz w:val="48"/>
      <w:szCs w:val="48"/>
    </w:rPr>
  </w:style>
  <w:style w:type="character" w:styleId="845" w:customStyle="1">
    <w:name w:val="Subtitle Char"/>
    <w:basedOn w:val="784"/>
    <w:link w:val="810"/>
    <w:uiPriority w:val="11"/>
    <w:qFormat/>
    <w:rPr>
      <w:sz w:val="24"/>
      <w:szCs w:val="24"/>
    </w:rPr>
  </w:style>
  <w:style w:type="paragraph" w:styleId="846">
    <w:name w:val="Quote"/>
    <w:basedOn w:val="774"/>
    <w:next w:val="774"/>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74"/>
    <w:next w:val="774"/>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Header Char"/>
    <w:basedOn w:val="784"/>
    <w:uiPriority w:val="99"/>
    <w:qFormat/>
  </w:style>
  <w:style w:type="character" w:styleId="851" w:customStyle="1">
    <w:name w:val="Footer Char"/>
    <w:basedOn w:val="784"/>
    <w:uiPriority w:val="99"/>
    <w:qFormat/>
  </w:style>
  <w:style w:type="character" w:styleId="852" w:customStyle="1">
    <w:name w:val="Caption Char"/>
    <w:uiPriority w:val="99"/>
    <w:qFormat/>
  </w:style>
  <w:style w:type="table" w:styleId="853"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8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8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8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2" w:customStyle="1">
    <w:name w:val="Grid Table 4 - Accent 2"/>
    <w:basedOn w:val="7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8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6" w:customStyle="1">
    <w:name w:val="Grid Table 4 - Accent 6"/>
    <w:basedOn w:val="78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9"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0"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1"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2"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3"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4"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8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8" w:customStyle="1">
    <w:name w:val="Grid Table 6 Colorful - Accent 4"/>
    <w:basedOn w:val="7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8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0" w:customStyle="1">
    <w:name w:val="Grid Table 6 Colorful - Accent 6"/>
    <w:basedOn w:val="7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1"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8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8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8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8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8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5"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8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7" w:customStyle="1">
    <w:name w:val="List Table 2 - Accent 2"/>
    <w:basedOn w:val="7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8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1" w:customStyle="1">
    <w:name w:val="List Table 2 - Accent 6"/>
    <w:basedOn w:val="7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8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3 - Accent 2"/>
    <w:basedOn w:val="7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8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9"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8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1" w:customStyle="1">
    <w:name w:val="List Table 4 - Accent 2"/>
    <w:basedOn w:val="7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2" w:customStyle="1">
    <w:name w:val="List Table 4 - Accent 3"/>
    <w:basedOn w:val="7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3" w:customStyle="1">
    <w:name w:val="List Table 4 - Accent 4"/>
    <w:basedOn w:val="7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4" w:customStyle="1">
    <w:name w:val="List Table 4 - Accent 5"/>
    <w:basedOn w:val="78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5" w:customStyle="1">
    <w:name w:val="List Table 4 - Accent 6"/>
    <w:basedOn w:val="7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6"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8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8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8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8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5" w:customStyle="1">
    <w:name w:val="List Table 6 Colorful - Accent 2"/>
    <w:basedOn w:val="7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6" w:customStyle="1">
    <w:name w:val="List Table 6 Colorful - Accent 3"/>
    <w:basedOn w:val="7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7" w:customStyle="1">
    <w:name w:val="List Table 6 Colorful - Accent 4"/>
    <w:basedOn w:val="7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8" w:customStyle="1">
    <w:name w:val="List Table 6 Colorful - Accent 5"/>
    <w:basedOn w:val="78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9" w:customStyle="1">
    <w:name w:val="List Table 6 Colorful - Accent 6"/>
    <w:basedOn w:val="7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0"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8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8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8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8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8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6" w:customStyle="1">
    <w:name w:val="Bordered &amp; Lined - Accent 2"/>
    <w:basedOn w:val="7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7" w:customStyle="1">
    <w:name w:val="Bordered &amp; Lined - Accent 3"/>
    <w:basedOn w:val="7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8" w:customStyle="1">
    <w:name w:val="Bordered &amp; Lined - Accent 4"/>
    <w:basedOn w:val="7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9" w:customStyle="1">
    <w:name w:val="Bordered &amp; Lined - Accent 5"/>
    <w:basedOn w:val="78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0" w:customStyle="1">
    <w:name w:val="Bordered &amp; Lined - Accent 6"/>
    <w:basedOn w:val="7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1"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8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3" w:customStyle="1">
    <w:name w:val="Bordered - Accent 2"/>
    <w:basedOn w:val="7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4" w:customStyle="1">
    <w:name w:val="Bordered - Accent 3"/>
    <w:basedOn w:val="7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5" w:customStyle="1">
    <w:name w:val="Bordered - Accent 4"/>
    <w:basedOn w:val="7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6" w:customStyle="1">
    <w:name w:val="Bordered - Accent 5"/>
    <w:basedOn w:val="78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7" w:customStyle="1">
    <w:name w:val="Bordered - Accent 6"/>
    <w:basedOn w:val="7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8" w:customStyle="1">
    <w:name w:val="Footnote Text Char"/>
    <w:link w:val="812"/>
    <w:uiPriority w:val="99"/>
    <w:qFormat/>
    <w:rPr>
      <w:sz w:val="18"/>
    </w:rPr>
  </w:style>
  <w:style w:type="character" w:styleId="979" w:customStyle="1">
    <w:name w:val="Endnote Text Char"/>
    <w:link w:val="804"/>
    <w:uiPriority w:val="99"/>
    <w:qFormat/>
    <w:rPr>
      <w:sz w:val="20"/>
    </w:r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正文文本12"/>
    <w:basedOn w:val="774"/>
    <w:uiPriority w:val="1"/>
    <w:qFormat/>
    <w:pPr>
      <w:ind w:left="120"/>
    </w:pPr>
    <w:rPr>
      <w:rFonts w:ascii="宋体" w:hAnsi="宋体" w:eastAsia="宋体" w:cs="宋体"/>
      <w:sz w:val="21"/>
      <w:szCs w:val="21"/>
      <w:lang w:val="zh-CN" w:eastAsia="zh-CN" w:bidi="zh-CN"/>
    </w:rPr>
  </w:style>
  <w:style w:type="paragraph" w:styleId="982" w:customStyle="1">
    <w:name w:val="Char Char Char Char"/>
    <w:basedOn w:val="793"/>
    <w:uiPriority w:val="0"/>
    <w:qFormat/>
    <w:pPr>
      <w:spacing w:line="360" w:lineRule="auto"/>
    </w:pPr>
    <w:rPr>
      <w:rFonts w:ascii="Tahoma" w:hAnsi="Tahoma"/>
      <w:sz w:val="24"/>
      <w:szCs w:val="24"/>
    </w:rPr>
  </w:style>
  <w:style w:type="character" w:styleId="983" w:customStyle="1">
    <w:name w:val="文档结构图 Char"/>
    <w:link w:val="793"/>
    <w:uiPriority w:val="0"/>
    <w:semiHidden/>
    <w:qFormat/>
    <w:rPr>
      <w:rFonts w:ascii="Times New Roman" w:hAnsi="Times New Roman" w:eastAsia="宋体" w:cs="Times New Roman"/>
      <w:szCs w:val="21"/>
      <w:shd w:val="clear" w:color="auto" w:fill="000080"/>
    </w:rPr>
  </w:style>
  <w:style w:type="character" w:styleId="984" w:customStyle="1">
    <w:name w:val="标题 8 Char"/>
    <w:link w:val="782"/>
    <w:uiPriority w:val="0"/>
    <w:qFormat/>
    <w:rPr>
      <w:rFonts w:ascii="Arial" w:hAnsi="Arial" w:eastAsia="黑体" w:cs="Times New Roman"/>
      <w:sz w:val="24"/>
      <w:szCs w:val="24"/>
    </w:rPr>
  </w:style>
  <w:style w:type="paragraph" w:styleId="985" w:customStyle="1">
    <w:name w:val="Table Paragraph"/>
    <w:uiPriority w:val="1"/>
    <w:qFormat/>
    <w:pPr>
      <w:jc w:val="center"/>
      <w:spacing w:before="117"/>
      <w:widowControl w:val="off"/>
    </w:pPr>
    <w:rPr>
      <w:rFonts w:hint="default" w:ascii="宋体" w:hAnsi="宋体" w:eastAsia="宋体" w:cs="宋体"/>
      <w:sz w:val="21"/>
      <w:szCs w:val="21"/>
      <w:lang w:val="zh-CN" w:eastAsia="zh-CN" w:bidi="zh-CN"/>
    </w:rPr>
  </w:style>
  <w:style w:type="paragraph" w:styleId="986" w:customStyle="1">
    <w:name w:val=" Char Char Char Char"/>
    <w:basedOn w:val="793"/>
    <w:uiPriority w:val="0"/>
    <w:qFormat/>
    <w:pPr>
      <w:spacing w:line="360" w:lineRule="auto"/>
    </w:pPr>
    <w:rPr>
      <w:rFonts w:ascii="Tahoma" w:hAnsi="Tahoma"/>
      <w:sz w:val="24"/>
      <w:szCs w:val="24"/>
    </w:rPr>
  </w:style>
  <w:style w:type="paragraph" w:styleId="987"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988" w:customStyle="1">
    <w:name w:val="标题 3 Char"/>
    <w:link w:val="777"/>
    <w:uiPriority w:val="0"/>
    <w:qFormat/>
    <w:rPr>
      <w:rFonts w:ascii="Times New Roman" w:hAnsi="Times New Roman" w:eastAsia="宋体" w:cs="Times New Roman"/>
      <w:b/>
      <w:bCs/>
      <w:sz w:val="32"/>
      <w:szCs w:val="32"/>
    </w:rPr>
  </w:style>
  <w:style w:type="paragraph" w:styleId="989" w:customStyle="1">
    <w:name w:val="索引 41"/>
    <w:basedOn w:val="774"/>
    <w:next w:val="774"/>
    <w:uiPriority w:val="0"/>
    <w:semiHidden/>
    <w:qFormat/>
    <w:pPr>
      <w:ind w:left="1260"/>
    </w:pPr>
    <w:rPr>
      <w:rFonts w:ascii="Calibri" w:hAnsi="Calibri" w:eastAsia="Calibri" w:cs="宋体"/>
      <w:sz w:val="20"/>
      <w:lang w:val="zh-CN"/>
    </w:rPr>
  </w:style>
  <w:style w:type="paragraph" w:styleId="990" w:customStyle="1">
    <w:name w:val="正文文本首行缩进 2"/>
    <w:basedOn w:val="991"/>
    <w:uiPriority w:val="0"/>
    <w:qFormat/>
    <w:pPr>
      <w:ind w:left="0" w:firstLine="420"/>
      <w:spacing w:after="0" w:line="360" w:lineRule="auto"/>
    </w:pPr>
    <w:rPr>
      <w:rFonts w:ascii="宋体" w:hAnsi="宋体"/>
      <w:sz w:val="20"/>
      <w:szCs w:val="20"/>
      <w:lang w:val="en-US" w:eastAsia="en-US"/>
    </w:rPr>
  </w:style>
  <w:style w:type="paragraph" w:styleId="991" w:customStyle="1">
    <w:name w:val="正文文本缩进1"/>
    <w:basedOn w:val="774"/>
    <w:next w:val="990"/>
    <w:uiPriority w:val="0"/>
    <w:unhideWhenUsed/>
    <w:qFormat/>
    <w:pPr>
      <w:ind w:left="420"/>
      <w:spacing w:after="120"/>
    </w:pPr>
  </w:style>
  <w:style w:type="character" w:styleId="992" w:customStyle="1">
    <w:name w:val="正文文本缩进 2 Char"/>
    <w:link w:val="803"/>
    <w:uiPriority w:val="0"/>
    <w:qFormat/>
    <w:rPr>
      <w:rFonts w:ascii="Arial" w:hAnsi="Arial" w:eastAsia="仿宋_GB2312" w:cs="Arial"/>
      <w:sz w:val="32"/>
      <w:szCs w:val="32"/>
    </w:rPr>
  </w:style>
  <w:style w:type="paragraph" w:styleId="993" w:customStyle="1">
    <w:name w:val="Body Text(ch)"/>
    <w:basedOn w:val="774"/>
    <w:next w:val="796"/>
    <w:uiPriority w:val="0"/>
    <w:qFormat/>
    <w:pPr>
      <w:spacing w:after="120"/>
    </w:pPr>
    <w:rPr>
      <w:rFonts w:ascii="宋体" w:hAnsi="Arial"/>
      <w:bCs/>
      <w:iCs/>
      <w:szCs w:val="24"/>
    </w:rPr>
  </w:style>
  <w:style w:type="paragraph" w:styleId="994" w:customStyle="1">
    <w:name w:val="标题3"/>
    <w:basedOn w:val="774"/>
    <w:next w:val="774"/>
    <w:uiPriority w:val="0"/>
    <w:qFormat/>
    <w:pPr>
      <w:ind w:firstLine="624"/>
      <w:spacing w:line="590" w:lineRule="atLeast"/>
    </w:pPr>
    <w:rPr>
      <w:rFonts w:ascii="方正黑体_GBK" w:eastAsia="方正黑体_GBK"/>
      <w:sz w:val="32"/>
      <w:szCs w:val="32"/>
    </w:rPr>
  </w:style>
  <w:style w:type="character" w:styleId="995" w:customStyle="1">
    <w:name w:val="标题 5 Char"/>
    <w:link w:val="779"/>
    <w:uiPriority w:val="0"/>
    <w:qFormat/>
    <w:rPr>
      <w:rFonts w:ascii="宋体" w:hAnsi="Times New Roman" w:eastAsia="宋体" w:cs="Times New Roman"/>
      <w:color w:val="000000"/>
      <w:sz w:val="28"/>
      <w:szCs w:val="28"/>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tblPr/>
  </w:style>
  <w:style w:type="paragraph" w:styleId="998" w:customStyle="1">
    <w:name w:val=" 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999"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00"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普通 (Web)"/>
    <w:basedOn w:val="774"/>
    <w:uiPriority w:val="0"/>
    <w:qFormat/>
    <w:pPr>
      <w:jc w:val="left"/>
      <w:spacing w:before="100" w:beforeAutospacing="1" w:after="100" w:afterAutospacing="1"/>
      <w:widowControl/>
    </w:pPr>
    <w:rPr>
      <w:rFonts w:ascii="宋体" w:hAnsi="宋体"/>
      <w:sz w:val="24"/>
      <w:szCs w:val="24"/>
    </w:rPr>
  </w:style>
  <w:style w:type="character" w:styleId="1002" w:customStyle="1">
    <w:name w:val="批注主题 Char"/>
    <w:link w:val="822"/>
    <w:uiPriority w:val="0"/>
    <w:semiHidden/>
    <w:qFormat/>
    <w:rPr>
      <w:rFonts w:ascii="Times New Roman" w:hAnsi="Times New Roman" w:eastAsia="宋体" w:cs="Times New Roman"/>
      <w:b/>
      <w:bCs/>
      <w:szCs w:val="21"/>
    </w:rPr>
  </w:style>
  <w:style w:type="paragraph" w:styleId="1003"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character" w:styleId="1005" w:customStyle="1">
    <w:name w:val="正文文本 2 Char"/>
    <w:link w:val="818"/>
    <w:uiPriority w:val="0"/>
    <w:qFormat/>
    <w:rPr>
      <w:rFonts w:ascii="楷体_GB2312" w:hAnsi="Times New Roman" w:eastAsia="楷体_GB2312" w:cs="Times New Roman"/>
      <w:sz w:val="28"/>
      <w:szCs w:val="28"/>
    </w:rPr>
  </w:style>
  <w:style w:type="character" w:styleId="1006" w:customStyle="1">
    <w:name w:val="页脚 Char"/>
    <w:link w:val="806"/>
    <w:uiPriority w:val="0"/>
    <w:qFormat/>
    <w:rPr>
      <w:rFonts w:ascii="Times New Roman" w:hAnsi="Times New Roman" w:eastAsia="宋体" w:cs="Times New Roman"/>
      <w:sz w:val="18"/>
      <w:szCs w:val="18"/>
    </w:rPr>
  </w:style>
  <w:style w:type="character" w:styleId="1007" w:customStyle="1">
    <w:name w:val="正文文本缩进 3 Char"/>
    <w:link w:val="814"/>
    <w:uiPriority w:val="0"/>
    <w:qFormat/>
    <w:rPr>
      <w:rFonts w:ascii="Arial" w:hAnsi="Arial" w:eastAsia="仿宋_GB2312" w:cs="Arial"/>
      <w:color w:val="ffff00"/>
      <w:sz w:val="32"/>
      <w:szCs w:val="32"/>
    </w:rPr>
  </w:style>
  <w:style w:type="paragraph" w:styleId="1008"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character" w:styleId="1009" w:customStyle="1">
    <w:name w:val="标题 4 Char"/>
    <w:link w:val="778"/>
    <w:uiPriority w:val="0"/>
    <w:qFormat/>
    <w:rPr>
      <w:rFonts w:ascii="Arial" w:hAnsi="Arial" w:eastAsia="黑体" w:cs="Arial"/>
      <w:b/>
      <w:bCs/>
      <w:sz w:val="28"/>
      <w:szCs w:val="28"/>
    </w:rPr>
  </w:style>
  <w:style w:type="character" w:styleId="1010" w:customStyle="1">
    <w:name w:val="列出段落 Char"/>
    <w:link w:val="1011"/>
    <w:uiPriority w:val="0"/>
    <w:qFormat/>
    <w:rPr>
      <w:rFonts w:ascii="Calibri" w:hAnsi="Calibri"/>
      <w:sz w:val="24"/>
      <w:szCs w:val="24"/>
      <w:lang w:eastAsia="en-US" w:bidi="en-US"/>
    </w:rPr>
  </w:style>
  <w:style w:type="paragraph" w:styleId="1011" w:customStyle="1">
    <w:name w:val="列出段落1"/>
    <w:basedOn w:val="774"/>
    <w:link w:val="1010"/>
    <w:uiPriority w:val="0"/>
    <w:qFormat/>
    <w:pPr>
      <w:contextualSpacing/>
      <w:ind w:left="720"/>
      <w:jc w:val="left"/>
      <w:widowControl/>
    </w:pPr>
    <w:rPr>
      <w:rFonts w:ascii="Calibri" w:hAnsi="Calibri" w:eastAsia="宋体" w:cs="Times New Roman"/>
      <w:sz w:val="24"/>
      <w:szCs w:val="24"/>
      <w:lang w:eastAsia="en-US" w:bidi="en-US"/>
    </w:rPr>
  </w:style>
  <w:style w:type="paragraph" w:styleId="1012" w:customStyle="1">
    <w:name w:val="4"/>
    <w:basedOn w:val="774"/>
    <w:next w:val="814"/>
    <w:uiPriority w:val="0"/>
    <w:qFormat/>
    <w:pPr>
      <w:ind w:firstLine="420"/>
      <w:spacing w:line="360" w:lineRule="auto"/>
    </w:pPr>
    <w:rPr>
      <w:color w:val="ff0000"/>
      <w:sz w:val="24"/>
      <w:szCs w:val="24"/>
    </w:rPr>
  </w:style>
  <w:style w:type="character" w:styleId="1013" w:customStyle="1">
    <w:name w:val="font11"/>
    <w:uiPriority w:val="0"/>
    <w:qFormat/>
    <w:rPr>
      <w:rFonts w:hint="eastAsia" w:ascii="宋体" w:hAnsi="宋体" w:eastAsia="宋体" w:cs="宋体"/>
      <w:color w:val="000000"/>
      <w:sz w:val="21"/>
      <w:szCs w:val="21"/>
      <w:u w:val="none"/>
    </w:rPr>
  </w:style>
  <w:style w:type="paragraph" w:styleId="1014" w:customStyle="1">
    <w:name w:val=" Char Char Char Char Char Char Char Char Char Char"/>
    <w:basedOn w:val="774"/>
    <w:uiPriority w:val="0"/>
    <w:qFormat/>
    <w:pPr>
      <w:spacing w:line="360" w:lineRule="auto"/>
    </w:pPr>
    <w:rPr>
      <w:sz w:val="24"/>
      <w:szCs w:val="20"/>
    </w:rPr>
  </w:style>
  <w:style w:type="paragraph" w:styleId="1015" w:customStyle="1">
    <w:name w:val="列出段落"/>
    <w:basedOn w:val="774"/>
    <w:uiPriority w:val="0"/>
    <w:qFormat/>
    <w:pPr>
      <w:contextualSpacing/>
      <w:ind w:left="720"/>
      <w:jc w:val="left"/>
      <w:widowControl/>
    </w:pPr>
    <w:rPr>
      <w:rFonts w:ascii="Calibri" w:hAnsi="Calibri"/>
      <w:sz w:val="24"/>
      <w:szCs w:val="24"/>
      <w:lang w:eastAsia="en-US" w:bidi="en-US"/>
    </w:rPr>
  </w:style>
  <w:style w:type="paragraph" w:styleId="1016" w:customStyle="1">
    <w:name w:val="纯文本1"/>
    <w:basedOn w:val="774"/>
    <w:uiPriority w:val="0"/>
    <w:qFormat/>
    <w:rPr>
      <w:rFonts w:ascii="宋体" w:hAnsi="Courier New" w:cs="Courier New"/>
    </w:rPr>
  </w:style>
  <w:style w:type="character" w:styleId="1017" w:customStyle="1">
    <w:name w:val="正文文本缩进 Char"/>
    <w:link w:val="787"/>
    <w:uiPriority w:val="0"/>
    <w:qFormat/>
    <w:rPr>
      <w:rFonts w:ascii="楷体_GB2312" w:hAnsi="Times New Roman" w:eastAsia="楷体_GB2312" w:cs="Times New Roman"/>
      <w:sz w:val="32"/>
      <w:szCs w:val="32"/>
    </w:rPr>
  </w:style>
  <w:style w:type="paragraph" w:styleId="1018" w:customStyle="1">
    <w:name w:val="样式1"/>
    <w:basedOn w:val="774"/>
    <w:uiPriority w:val="0"/>
    <w:qFormat/>
    <w:pPr>
      <w:numPr>
        <w:ilvl w:val="0"/>
        <w:numId w:val="2"/>
      </w:numPr>
      <w:tabs>
        <w:tab w:val="clear" w:pos="709" w:leader="none"/>
      </w:tabs>
    </w:pPr>
    <w:rPr>
      <w:rFonts w:ascii="宋体" w:hAnsi="宋体"/>
    </w:rPr>
  </w:style>
  <w:style w:type="character" w:styleId="1019" w:customStyle="1">
    <w:name w:val="正文缩进 Char"/>
    <w:link w:val="789"/>
    <w:uiPriority w:val="0"/>
    <w:qFormat/>
    <w:rPr>
      <w:rFonts w:ascii="Times New Roman" w:hAnsi="Times New Roman" w:eastAsia="宋体" w:cs="Times New Roman"/>
      <w:szCs w:val="21"/>
    </w:rPr>
  </w:style>
  <w:style w:type="paragraph" w:styleId="1020" w:customStyle="1">
    <w:name w:val="正文文本1"/>
    <w:basedOn w:val="774"/>
    <w:next w:val="774"/>
    <w:uiPriority w:val="0"/>
    <w:semiHidden/>
    <w:qFormat/>
    <w:rPr>
      <w:rFonts w:ascii="Arial" w:hAnsi="Arial" w:eastAsia="Arial" w:cs="Arial"/>
      <w:sz w:val="21"/>
      <w:szCs w:val="21"/>
      <w:lang w:val="en-US" w:eastAsia="en-US" w:bidi="ar-SA"/>
    </w:rPr>
  </w:style>
  <w:style w:type="character" w:styleId="1021" w:customStyle="1">
    <w:name w:val="标题 9 Char"/>
    <w:link w:val="783"/>
    <w:uiPriority w:val="0"/>
    <w:qFormat/>
    <w:rPr>
      <w:rFonts w:ascii="Arial" w:hAnsi="Arial" w:eastAsia="黑体" w:cs="Times New Roman"/>
      <w:szCs w:val="21"/>
    </w:rPr>
  </w:style>
  <w:style w:type="paragraph" w:styleId="1022" w:customStyle="1">
    <w:name w:val="Char"/>
    <w:basedOn w:val="774"/>
    <w:uiPriority w:val="0"/>
    <w:qFormat/>
    <w:pPr>
      <w:ind w:firstLine="200"/>
      <w:tabs>
        <w:tab w:val="left" w:pos="360" w:leader="none"/>
      </w:tabs>
    </w:pPr>
    <w:rPr>
      <w:sz w:val="28"/>
      <w:szCs w:val="30"/>
    </w:rPr>
  </w:style>
  <w:style w:type="character" w:styleId="1023" w:customStyle="1">
    <w:name w:val="页眉 Char"/>
    <w:link w:val="807"/>
    <w:uiPriority w:val="0"/>
    <w:qFormat/>
    <w:rPr>
      <w:rFonts w:ascii="Times New Roman" w:hAnsi="Times New Roman" w:eastAsia="宋体" w:cs="Times New Roman"/>
      <w:sz w:val="18"/>
      <w:szCs w:val="18"/>
    </w:rPr>
  </w:style>
  <w:style w:type="character" w:styleId="1024" w:customStyle="1">
    <w:name w:val="标题 2 Char"/>
    <w:link w:val="776"/>
    <w:uiPriority w:val="0"/>
    <w:qFormat/>
    <w:rPr>
      <w:rFonts w:ascii="Arial" w:hAnsi="Arial" w:eastAsia="幼圆" w:cs="Arial"/>
      <w:b/>
      <w:bCs/>
      <w:sz w:val="44"/>
      <w:szCs w:val="44"/>
    </w:rPr>
  </w:style>
  <w:style w:type="paragraph" w:styleId="1025"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1026" w:customStyle="1">
    <w:name w:val="font5 Char"/>
    <w:uiPriority w:val="0"/>
    <w:qFormat/>
    <w:rPr>
      <w:rFonts w:ascii="宋体" w:hAnsi="宋体" w:eastAsia="宋体"/>
      <w:sz w:val="28"/>
      <w:szCs w:val="28"/>
      <w:lang w:val="en-US" w:eastAsia="zh-CN" w:bidi="ar-SA"/>
    </w:rPr>
  </w:style>
  <w:style w:type="character" w:styleId="1027" w:customStyle="1">
    <w:name w:val="批注文字 Char"/>
    <w:link w:val="794"/>
    <w:uiPriority w:val="0"/>
    <w:semiHidden/>
    <w:qFormat/>
    <w:rPr>
      <w:rFonts w:ascii="Times New Roman" w:hAnsi="Times New Roman" w:eastAsia="宋体" w:cs="Times New Roman"/>
      <w:szCs w:val="21"/>
    </w:rPr>
  </w:style>
  <w:style w:type="character" w:styleId="1028" w:customStyle="1">
    <w:name w:val="纯文本 Char"/>
    <w:link w:val="800"/>
    <w:uiPriority w:val="0"/>
    <w:qFormat/>
    <w:rPr>
      <w:rFonts w:ascii="宋体" w:hAnsi="Courier New" w:eastAsia="宋体" w:cs="Courier New"/>
      <w:szCs w:val="21"/>
    </w:rPr>
  </w:style>
  <w:style w:type="character" w:styleId="1029" w:customStyle="1">
    <w:name w:val="正文文本 Char"/>
    <w:link w:val="796"/>
    <w:uiPriority w:val="0"/>
    <w:qFormat/>
    <w:rPr>
      <w:rFonts w:ascii="楷体_GB2312" w:hAnsi="Arial" w:eastAsia="楷体_GB2312" w:cs="Times New Roman"/>
      <w:sz w:val="28"/>
      <w:szCs w:val="28"/>
    </w:rPr>
  </w:style>
  <w:style w:type="paragraph" w:styleId="1030"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1032" w:customStyle="1">
    <w:name w:val="Table Normal"/>
    <w:uiPriority w:val="0"/>
    <w:qFormat/>
    <w:tblPr/>
  </w:style>
  <w:style w:type="character" w:styleId="1033" w:customStyle="1">
    <w:name w:val="正文文本 3 Char"/>
    <w:link w:val="795"/>
    <w:uiPriority w:val="0"/>
    <w:qFormat/>
    <w:rPr>
      <w:rFonts w:ascii="仿宋_GB2312" w:hAnsi="Arial" w:eastAsia="仿宋_GB2312" w:cs="Times New Roman"/>
      <w:sz w:val="32"/>
      <w:szCs w:val="32"/>
    </w:rPr>
  </w:style>
  <w:style w:type="paragraph" w:styleId="1034"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36" w:customStyle="1">
    <w:name w:val="日期 Char"/>
    <w:link w:val="802"/>
    <w:uiPriority w:val="0"/>
    <w:qFormat/>
    <w:rPr>
      <w:rFonts w:ascii="Times New Roman" w:hAnsi="Times New Roman" w:eastAsia="宋体" w:cs="Times New Roman"/>
      <w:sz w:val="24"/>
      <w:szCs w:val="24"/>
    </w:rPr>
  </w:style>
  <w:style w:type="character" w:styleId="1037" w:customStyle="1">
    <w:name w:val="font31"/>
    <w:link w:val="774"/>
    <w:uiPriority w:val="0"/>
    <w:qFormat/>
    <w:rPr>
      <w:rFonts w:ascii="Arial" w:hAnsi="Arial" w:cs="Arial"/>
      <w:color w:val="000000"/>
      <w:sz w:val="21"/>
      <w:szCs w:val="21"/>
      <w:u w:val="none"/>
    </w:rPr>
  </w:style>
  <w:style w:type="character" w:styleId="1038" w:customStyle="1">
    <w:name w:val="正文首行缩进 2 Char"/>
    <w:link w:val="786"/>
    <w:uiPriority w:val="0"/>
    <w:qFormat/>
    <w:rPr>
      <w:rFonts w:ascii="宋体" w:hAnsi="宋体" w:eastAsia="宋体" w:cs="Times New Roman"/>
      <w:sz w:val="32"/>
      <w:szCs w:val="20"/>
    </w:rPr>
  </w:style>
  <w:style w:type="paragraph" w:styleId="1039" w:customStyle="1">
    <w:name w:val="table_1stline"/>
    <w:basedOn w:val="774"/>
    <w:uiPriority w:val="0"/>
    <w:qFormat/>
    <w:pPr>
      <w:jc w:val="left"/>
      <w:spacing w:before="120"/>
      <w:widowControl/>
    </w:pPr>
    <w:rPr>
      <w:bCs/>
      <w:sz w:val="20"/>
      <w:szCs w:val="20"/>
      <w:lang w:val="de-DE" w:eastAsia="de-DE"/>
    </w:rPr>
  </w:style>
  <w:style w:type="paragraph" w:styleId="1040" w:customStyle="1">
    <w:name w:val="修订"/>
    <w:uiPriority w:val="99"/>
    <w:semiHidden/>
    <w:qFormat/>
    <w:rPr>
      <w:rFonts w:hint="default" w:ascii="Times New Roman" w:hAnsi="Times New Roman" w:eastAsia="宋体" w:cs="Times New Roman"/>
      <w:sz w:val="21"/>
      <w:szCs w:val="21"/>
      <w:lang w:val="en-US" w:eastAsia="zh-CN" w:bidi="ar-SA"/>
    </w:rPr>
  </w:style>
  <w:style w:type="character" w:styleId="1041" w:customStyle="1">
    <w:name w:val="批注框文本 Char"/>
    <w:link w:val="805"/>
    <w:uiPriority w:val="0"/>
    <w:semiHidden/>
    <w:qFormat/>
    <w:rPr>
      <w:rFonts w:ascii="Times New Roman" w:hAnsi="Times New Roman" w:eastAsia="宋体" w:cs="Times New Roman"/>
      <w:sz w:val="18"/>
      <w:szCs w:val="18"/>
    </w:rPr>
  </w:style>
  <w:style w:type="paragraph" w:styleId="1042" w:customStyle="1">
    <w:name w:val="table_lines"/>
    <w:basedOn w:val="774"/>
    <w:uiPriority w:val="0"/>
    <w:qFormat/>
    <w:pPr>
      <w:jc w:val="left"/>
      <w:widowControl/>
    </w:pPr>
    <w:rPr>
      <w:sz w:val="20"/>
      <w:szCs w:val="20"/>
      <w:lang w:val="de-DE" w:eastAsia="de-DE"/>
    </w:rPr>
  </w:style>
  <w:style w:type="paragraph" w:styleId="1043" w:customStyle="1">
    <w:name w:val=" Char"/>
    <w:basedOn w:val="793"/>
    <w:uiPriority w:val="0"/>
    <w:qFormat/>
    <w:rPr>
      <w:rFonts w:ascii="Tahoma" w:hAnsi="Tahoma"/>
      <w:sz w:val="24"/>
      <w:szCs w:val="24"/>
    </w:rPr>
  </w:style>
  <w:style w:type="paragraph" w:styleId="1044" w:customStyle="1">
    <w:name w:val="附录1"/>
    <w:uiPriority w:val="0"/>
    <w:qFormat/>
    <w:pPr>
      <w:numPr>
        <w:ilvl w:val="0"/>
        <w:numId w:val="3"/>
      </w:numPr>
      <w:spacing w:before="240" w:line="600" w:lineRule="atLeast"/>
      <w:tabs>
        <w:tab w:val="clear" w:pos="907" w:leader="none"/>
      </w:tabs>
    </w:pPr>
    <w:rPr>
      <w:rFonts w:hint="default" w:ascii="Times New Roman" w:hAnsi="Times New Roman" w:eastAsia="宋体" w:cs="Times New Roman"/>
      <w:b/>
      <w:i/>
      <w:sz w:val="28"/>
      <w:szCs w:val="22"/>
      <w:lang w:val="en-US" w:eastAsia="zh-CN" w:bidi="ar-SA"/>
    </w:rPr>
  </w:style>
  <w:style w:type="paragraph" w:styleId="1045" w:customStyle="1">
    <w:name w:val="普通正文"/>
    <w:basedOn w:val="774"/>
    <w:uiPriority w:val="0"/>
    <w:qFormat/>
    <w:pPr>
      <w:ind w:firstLine="480"/>
      <w:jc w:val="left"/>
      <w:spacing w:before="120" w:after="120" w:line="360" w:lineRule="auto"/>
    </w:pPr>
    <w:rPr>
      <w:rFonts w:ascii="Arial" w:hAnsi="Arial"/>
      <w:sz w:val="24"/>
      <w:szCs w:val="24"/>
    </w:rPr>
  </w:style>
  <w:style w:type="character" w:styleId="1046" w:customStyle="1">
    <w:name w:val="正文首行缩进 Char"/>
    <w:link w:val="823"/>
    <w:uiPriority w:val="0"/>
    <w:qFormat/>
    <w:rPr>
      <w:rFonts w:ascii="仿宋_GB2312" w:hAnsi="Times New Roman" w:eastAsia="仿宋_GB2312" w:cs="Times New Roman"/>
      <w:sz w:val="30"/>
      <w:szCs w:val="30"/>
    </w:rPr>
  </w:style>
  <w:style w:type="character" w:styleId="1047" w:customStyle="1">
    <w:name w:val="二级目录 Char"/>
    <w:link w:val="1048"/>
    <w:uiPriority w:val="0"/>
    <w:qFormat/>
    <w:rPr>
      <w:b/>
      <w:sz w:val="30"/>
      <w:szCs w:val="28"/>
    </w:rPr>
  </w:style>
  <w:style w:type="paragraph" w:styleId="1048" w:customStyle="1">
    <w:name w:val="二级目录"/>
    <w:next w:val="774"/>
    <w:link w:val="1047"/>
    <w:uiPriority w:val="0"/>
    <w:qFormat/>
    <w:pPr>
      <w:numPr>
        <w:ilvl w:val="0"/>
        <w:numId w:val="3"/>
      </w:numPr>
      <w:tabs>
        <w:tab w:val="clear" w:pos="907" w:leader="none"/>
      </w:tabs>
      <w:outlineLvl w:val="1"/>
    </w:pPr>
    <w:rPr>
      <w:rFonts w:hint="default" w:ascii="Times New Roman" w:hAnsi="Times New Roman" w:eastAsia="宋体" w:cs="Times New Roman"/>
      <w:b/>
      <w:sz w:val="30"/>
      <w:szCs w:val="28"/>
      <w:lang w:val="en-US" w:eastAsia="zh-CN" w:bidi="ar-SA"/>
    </w:rPr>
  </w:style>
  <w:style w:type="paragraph" w:styleId="1049"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character" w:styleId="1050" w:customStyle="1">
    <w:name w:val="font01"/>
    <w:uiPriority w:val="0"/>
    <w:qFormat/>
    <w:rPr>
      <w:rFonts w:hint="eastAsia" w:ascii="宋体" w:hAnsi="宋体" w:eastAsia="宋体" w:cs="宋体"/>
      <w:color w:val="000000"/>
      <w:sz w:val="22"/>
      <w:szCs w:val="22"/>
      <w:u w:val="none"/>
    </w:rPr>
  </w:style>
  <w:style w:type="character" w:styleId="1051" w:customStyle="1">
    <w:name w:val="标题 1 Char"/>
    <w:link w:val="775"/>
    <w:uiPriority w:val="0"/>
    <w:qFormat/>
    <w:rPr>
      <w:rFonts w:ascii="楷体_GB2312" w:hAnsi="Times New Roman" w:eastAsia="楷体_GB2312" w:cs="Times New Roman"/>
      <w:sz w:val="28"/>
      <w:szCs w:val="28"/>
    </w:rPr>
  </w:style>
  <w:style w:type="character" w:styleId="1052" w:customStyle="1">
    <w:name w:val="标题 6 Char"/>
    <w:link w:val="780"/>
    <w:uiPriority w:val="0"/>
    <w:qFormat/>
    <w:rPr>
      <w:rFonts w:ascii="Arial" w:hAnsi="Arial" w:eastAsia="黑体" w:cs="Times New Roman"/>
      <w:b/>
      <w:bCs/>
      <w:sz w:val="24"/>
      <w:szCs w:val="24"/>
    </w:rPr>
  </w:style>
  <w:style w:type="character" w:styleId="1053" w:customStyle="1">
    <w:name w:val="标题 7 Char"/>
    <w:link w:val="781"/>
    <w:uiPriority w:val="0"/>
    <w:qFormat/>
    <w:rPr>
      <w:rFonts w:ascii="Times New Roman" w:hAnsi="Times New Roman" w:eastAsia="宋体" w:cs="Times New Roman"/>
      <w:b/>
      <w:bCs/>
      <w:sz w:val="24"/>
      <w:szCs w:val="24"/>
    </w:rPr>
  </w:style>
  <w:style w:type="paragraph" w:styleId="1054" w:customStyle="1">
    <w:name w:val="索引 4111"/>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标题1"/>
    <w:basedOn w:val="774"/>
    <w:next w:val="7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customStyle="1">
    <w:name w:val="正文文本 211"/>
    <w:basedOn w:val="774"/>
    <w:uiPriority w:val="99"/>
    <w:qFormat/>
    <w:pPr>
      <w:jc w:val="center"/>
    </w:pPr>
    <w:rPr>
      <w:b/>
      <w:bCs/>
      <w:sz w:val="20"/>
      <w:szCs w:val="20"/>
    </w:rPr>
  </w:style>
  <w:style w:type="paragraph" w:styleId="1057"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058" w:customStyle="1">
    <w:name w:val="纯文本11"/>
    <w:basedOn w:val="774"/>
    <w:uiPriority w:val="0"/>
    <w:qFormat/>
    <w:rPr>
      <w:rFonts w:ascii="宋体" w:hAnsi="Courier New" w:cs="Times New Roman"/>
      <w:sz w:val="20"/>
    </w:rPr>
  </w:style>
  <w:style w:type="paragraph" w:styleId="1059" w:customStyle="1">
    <w:name w:val="正文缩进1"/>
    <w:basedOn w:val="774"/>
    <w:uiPriority w:val="0"/>
    <w:qFormat/>
    <w:pPr>
      <w:ind w:firstLine="420"/>
    </w:pPr>
    <w:rPr>
      <w:rFonts w:cs="Times New Roman"/>
      <w:sz w:val="20"/>
    </w:rPr>
  </w:style>
  <w:style w:type="paragraph" w:styleId="1060" w:customStyle="1">
    <w:name w:val="普通(网站)1"/>
    <w:basedOn w:val="774"/>
    <w:uiPriority w:val="99"/>
    <w:qFormat/>
    <w:pPr>
      <w:jc w:val="left"/>
      <w:spacing w:before="100" w:beforeAutospacing="1" w:after="100" w:afterAutospacing="1"/>
      <w:widowControl/>
    </w:pPr>
    <w:rPr>
      <w:rFonts w:ascii="宋体" w:hAnsi="宋体" w:cs="宋体"/>
      <w:sz w:val="24"/>
      <w:szCs w:val="24"/>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zwb133</dc:creator>
  <cp:lastModifiedBy>张群姗</cp:lastModifiedBy>
  <cp:revision>12</cp:revision>
  <dcterms:created xsi:type="dcterms:W3CDTF">2025-06-08T20:52:00Z</dcterms:created>
  <dcterms:modified xsi:type="dcterms:W3CDTF">2025-11-24T08:15:57Z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eyJoZGlkIjoiOTM4NDlhMmU2Y2NiNjQ1NjRlNGEzNmUxMTdhYmE4NDMiLCJ1c2VySWQiOiI4MDQ0ODg3NDkifQ==</vt:lpwstr>
  </property>
  <property fmtid="{D5CDD505-2E9C-101B-9397-08002B2CF9AE}" pid="3" name="KSOProductBuildVer">
    <vt:lpwstr>2052-12.1.0.23125</vt:lpwstr>
  </property>
  <property fmtid="{D5CDD505-2E9C-101B-9397-08002B2CF9AE}" pid="4" name="ICV">
    <vt:lpwstr>2C2EA84D164147C794C072290A0D4D8C_13</vt:lpwstr>
  </property>
</Properties>
</file>